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3EAD" w:rsidRDefault="00F609C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 contributo da Ciência da Informação na pesquisa da Proteção de Dados </w:t>
      </w:r>
      <w:r w:rsidR="00C94E7B">
        <w:rPr>
          <w:rFonts w:ascii="Times New Roman" w:eastAsia="Times New Roman" w:hAnsi="Times New Roman" w:cs="Times New Roman"/>
          <w:b/>
          <w:sz w:val="24"/>
          <w:szCs w:val="24"/>
        </w:rPr>
        <w:t>P</w:t>
      </w:r>
      <w:r>
        <w:rPr>
          <w:rFonts w:ascii="Times New Roman" w:eastAsia="Times New Roman" w:hAnsi="Times New Roman" w:cs="Times New Roman"/>
          <w:b/>
          <w:sz w:val="24"/>
          <w:szCs w:val="24"/>
        </w:rPr>
        <w:t>essoais</w:t>
      </w:r>
    </w:p>
    <w:p w:rsidR="00A63EAD" w:rsidRDefault="00A63EAD">
      <w:pPr>
        <w:jc w:val="center"/>
        <w:rPr>
          <w:rFonts w:ascii="Times New Roman" w:eastAsia="Times New Roman" w:hAnsi="Times New Roman" w:cs="Times New Roman"/>
          <w:b/>
          <w:sz w:val="24"/>
          <w:szCs w:val="24"/>
        </w:rPr>
      </w:pPr>
    </w:p>
    <w:p w:rsidR="00A63EAD" w:rsidRDefault="00A63EAD">
      <w:pPr>
        <w:jc w:val="center"/>
        <w:rPr>
          <w:rFonts w:ascii="Times New Roman" w:eastAsia="Times New Roman" w:hAnsi="Times New Roman" w:cs="Times New Roman"/>
          <w:b/>
          <w:sz w:val="24"/>
          <w:szCs w:val="24"/>
        </w:rPr>
      </w:pPr>
    </w:p>
    <w:p w:rsidR="00A63EAD" w:rsidRDefault="00F609C5">
      <w:pPr>
        <w:pStyle w:val="Ttulo1"/>
        <w:spacing w:line="360" w:lineRule="auto"/>
        <w:jc w:val="both"/>
        <w:rPr>
          <w:rFonts w:ascii="Times New Roman" w:eastAsia="Times New Roman" w:hAnsi="Times New Roman" w:cs="Times New Roman"/>
          <w:b/>
          <w:sz w:val="24"/>
          <w:szCs w:val="24"/>
        </w:rPr>
      </w:pPr>
      <w:bookmarkStart w:id="0" w:name="_vqc9nsxd578t" w:colFirst="0" w:colLast="0"/>
      <w:bookmarkEnd w:id="0"/>
      <w:r>
        <w:rPr>
          <w:rFonts w:ascii="Times New Roman" w:eastAsia="Times New Roman" w:hAnsi="Times New Roman" w:cs="Times New Roman"/>
          <w:b/>
          <w:sz w:val="24"/>
          <w:szCs w:val="24"/>
        </w:rPr>
        <w:t>Resumo</w:t>
      </w:r>
    </w:p>
    <w:p w:rsidR="00A63EAD" w:rsidRDefault="00F609C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tecnologias atuais como Big Data, </w:t>
      </w:r>
      <w:proofErr w:type="spellStart"/>
      <w:r>
        <w:rPr>
          <w:rFonts w:ascii="Times New Roman" w:eastAsia="Times New Roman" w:hAnsi="Times New Roman" w:cs="Times New Roman"/>
          <w:sz w:val="24"/>
          <w:szCs w:val="24"/>
        </w:rPr>
        <w:t>Deep</w:t>
      </w:r>
      <w:proofErr w:type="spellEnd"/>
      <w:r>
        <w:rPr>
          <w:rFonts w:ascii="Times New Roman" w:eastAsia="Times New Roman" w:hAnsi="Times New Roman" w:cs="Times New Roman"/>
          <w:sz w:val="24"/>
          <w:szCs w:val="24"/>
        </w:rPr>
        <w:t xml:space="preserve"> Learning</w:t>
      </w:r>
      <w:r>
        <w:rPr>
          <w:rFonts w:ascii="Times New Roman" w:eastAsia="Times New Roman" w:hAnsi="Times New Roman" w:cs="Times New Roman"/>
          <w:sz w:val="24"/>
          <w:szCs w:val="24"/>
        </w:rPr>
        <w:t>, Inteligência artificial, alinhadas à necessidade das organizações em melhorar os resultados operacionais, trouxeram consigo a necessidade de adequação das empresas em relação à proteção de informações, uma vez que o volume de dados trabalhado aumenta con</w:t>
      </w:r>
      <w:r>
        <w:rPr>
          <w:rFonts w:ascii="Times New Roman" w:eastAsia="Times New Roman" w:hAnsi="Times New Roman" w:cs="Times New Roman"/>
          <w:sz w:val="24"/>
          <w:szCs w:val="24"/>
        </w:rPr>
        <w:t xml:space="preserve">sideravelmente, tornando complexa a sua proteção. Novas leis que surgiram no mundo como a General Data </w:t>
      </w:r>
      <w:proofErr w:type="spellStart"/>
      <w:r>
        <w:rPr>
          <w:rFonts w:ascii="Times New Roman" w:eastAsia="Times New Roman" w:hAnsi="Times New Roman" w:cs="Times New Roman"/>
          <w:sz w:val="24"/>
          <w:szCs w:val="24"/>
        </w:rPr>
        <w:t>Protection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Regulation</w:t>
      </w:r>
      <w:proofErr w:type="spellEnd"/>
      <w:r>
        <w:rPr>
          <w:rFonts w:ascii="Times New Roman" w:eastAsia="Times New Roman" w:hAnsi="Times New Roman" w:cs="Times New Roman"/>
          <w:sz w:val="24"/>
          <w:szCs w:val="24"/>
        </w:rPr>
        <w:t xml:space="preserve"> (GDPR), na União Europeia e a Lei Geral de Proteção de Dados Pessoais (LGPD), no Brasil, trazem punições para aquelas organizações </w:t>
      </w:r>
      <w:r>
        <w:rPr>
          <w:rFonts w:ascii="Times New Roman" w:eastAsia="Times New Roman" w:hAnsi="Times New Roman" w:cs="Times New Roman"/>
          <w:sz w:val="24"/>
          <w:szCs w:val="24"/>
        </w:rPr>
        <w:t>que forem negligentes em relação a proteção de dados, em especial dados pessoais. Este trabalho tem por objetivo principal fazer uma análise das publicações sobre o tema de proteção de dados pessoais e como objetivo específico, mostrar a  importância de um</w:t>
      </w:r>
      <w:r>
        <w:rPr>
          <w:rFonts w:ascii="Times New Roman" w:eastAsia="Times New Roman" w:hAnsi="Times New Roman" w:cs="Times New Roman"/>
          <w:sz w:val="24"/>
          <w:szCs w:val="24"/>
        </w:rPr>
        <w:t xml:space="preserve"> estudo mais aprofundado, pela Ciência da Informação, sobre o tema, uma vez estar diretamente associado à área de gestão e segurança da informação.</w:t>
      </w:r>
    </w:p>
    <w:p w:rsidR="00A63EAD" w:rsidRDefault="00A63EAD">
      <w:pPr>
        <w:jc w:val="both"/>
        <w:rPr>
          <w:rFonts w:ascii="Times New Roman" w:eastAsia="Times New Roman" w:hAnsi="Times New Roman" w:cs="Times New Roman"/>
          <w:sz w:val="24"/>
          <w:szCs w:val="24"/>
        </w:rPr>
      </w:pPr>
    </w:p>
    <w:p w:rsidR="00A63EAD" w:rsidRDefault="00F609C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Palavra Chave: LGPD, GDPR, Gestão da Informação, Segurança da Informação</w:t>
      </w:r>
    </w:p>
    <w:p w:rsidR="00A63EAD" w:rsidRDefault="00A63EAD">
      <w:pPr>
        <w:rPr>
          <w:rFonts w:ascii="Times New Roman" w:eastAsia="Times New Roman" w:hAnsi="Times New Roman" w:cs="Times New Roman"/>
          <w:sz w:val="24"/>
          <w:szCs w:val="24"/>
        </w:rPr>
      </w:pPr>
    </w:p>
    <w:p w:rsidR="00A63EAD" w:rsidRPr="00C94E7B" w:rsidRDefault="00F609C5">
      <w:pPr>
        <w:rPr>
          <w:rFonts w:ascii="Times New Roman" w:eastAsia="Times New Roman" w:hAnsi="Times New Roman" w:cs="Times New Roman"/>
          <w:b/>
          <w:sz w:val="24"/>
          <w:szCs w:val="24"/>
          <w:lang w:val="en-US"/>
        </w:rPr>
      </w:pPr>
      <w:r w:rsidRPr="00C94E7B">
        <w:rPr>
          <w:rFonts w:ascii="Times New Roman" w:eastAsia="Times New Roman" w:hAnsi="Times New Roman" w:cs="Times New Roman"/>
          <w:b/>
          <w:sz w:val="24"/>
          <w:szCs w:val="24"/>
          <w:lang w:val="en-US"/>
        </w:rPr>
        <w:t>The contribution of Information S</w:t>
      </w:r>
      <w:r w:rsidRPr="00C94E7B">
        <w:rPr>
          <w:rFonts w:ascii="Times New Roman" w:eastAsia="Times New Roman" w:hAnsi="Times New Roman" w:cs="Times New Roman"/>
          <w:b/>
          <w:sz w:val="24"/>
          <w:szCs w:val="24"/>
          <w:lang w:val="en-US"/>
        </w:rPr>
        <w:t>cience in Research of protection of personal data</w:t>
      </w:r>
    </w:p>
    <w:p w:rsidR="00A63EAD" w:rsidRPr="00C94E7B" w:rsidRDefault="00A63EAD">
      <w:pPr>
        <w:rPr>
          <w:rFonts w:ascii="Times New Roman" w:eastAsia="Times New Roman" w:hAnsi="Times New Roman" w:cs="Times New Roman"/>
          <w:sz w:val="24"/>
          <w:szCs w:val="24"/>
          <w:lang w:val="en-US"/>
        </w:rPr>
      </w:pPr>
    </w:p>
    <w:p w:rsidR="00A63EAD" w:rsidRPr="00C94E7B" w:rsidRDefault="00F609C5">
      <w:pPr>
        <w:rPr>
          <w:rFonts w:ascii="Times New Roman" w:eastAsia="Times New Roman" w:hAnsi="Times New Roman" w:cs="Times New Roman"/>
          <w:b/>
          <w:sz w:val="24"/>
          <w:szCs w:val="24"/>
          <w:lang w:val="en-US"/>
        </w:rPr>
      </w:pPr>
      <w:r w:rsidRPr="00C94E7B">
        <w:rPr>
          <w:rFonts w:ascii="Times New Roman" w:eastAsia="Times New Roman" w:hAnsi="Times New Roman" w:cs="Times New Roman"/>
          <w:b/>
          <w:sz w:val="24"/>
          <w:szCs w:val="24"/>
          <w:lang w:val="en-US"/>
        </w:rPr>
        <w:t>Abstract</w:t>
      </w:r>
    </w:p>
    <w:p w:rsidR="00A63EAD" w:rsidRPr="00C94E7B" w:rsidRDefault="00F609C5">
      <w:pPr>
        <w:jc w:val="both"/>
        <w:rPr>
          <w:rFonts w:ascii="Times New Roman" w:eastAsia="Times New Roman" w:hAnsi="Times New Roman" w:cs="Times New Roman"/>
          <w:sz w:val="24"/>
          <w:szCs w:val="24"/>
          <w:lang w:val="en-US"/>
        </w:rPr>
      </w:pPr>
      <w:r w:rsidRPr="00C94E7B">
        <w:rPr>
          <w:highlight w:val="white"/>
          <w:lang w:val="en-US"/>
        </w:rPr>
        <w:t xml:space="preserve">Emerging technologies, such as Big Data, Deep Learning and Machine Learning (based on Artificial Intelligence), aligned to organizational needs on improving their </w:t>
      </w:r>
      <w:proofErr w:type="spellStart"/>
      <w:r w:rsidRPr="00C94E7B">
        <w:rPr>
          <w:highlight w:val="white"/>
          <w:lang w:val="en-US"/>
        </w:rPr>
        <w:t>operationa</w:t>
      </w:r>
      <w:proofErr w:type="spellEnd"/>
      <w:r w:rsidRPr="00C94E7B">
        <w:rPr>
          <w:highlight w:val="white"/>
          <w:lang w:val="en-US"/>
        </w:rPr>
        <w:t xml:space="preserve"> results, brought up a </w:t>
      </w:r>
      <w:r w:rsidRPr="00C94E7B">
        <w:rPr>
          <w:highlight w:val="white"/>
          <w:lang w:val="en-US"/>
        </w:rPr>
        <w:t>demand for companies to adjust their information protection safeguards, as data volumes which they usually have to deal increase significantly. New law codes were proposed and defined, such as European Union General Data Protection Regulation (GDPR) or Lei</w:t>
      </w:r>
      <w:r w:rsidRPr="00C94E7B">
        <w:rPr>
          <w:highlight w:val="white"/>
          <w:lang w:val="en-US"/>
        </w:rPr>
        <w:t xml:space="preserve"> </w:t>
      </w:r>
      <w:proofErr w:type="spellStart"/>
      <w:r w:rsidRPr="00C94E7B">
        <w:rPr>
          <w:highlight w:val="white"/>
          <w:lang w:val="en-US"/>
        </w:rPr>
        <w:t>Geral</w:t>
      </w:r>
      <w:proofErr w:type="spellEnd"/>
      <w:r w:rsidRPr="00C94E7B">
        <w:rPr>
          <w:highlight w:val="white"/>
          <w:lang w:val="en-US"/>
        </w:rPr>
        <w:t xml:space="preserve"> de </w:t>
      </w:r>
      <w:proofErr w:type="spellStart"/>
      <w:r w:rsidRPr="00C94E7B">
        <w:rPr>
          <w:highlight w:val="white"/>
          <w:lang w:val="en-US"/>
        </w:rPr>
        <w:t>Proteção</w:t>
      </w:r>
      <w:proofErr w:type="spellEnd"/>
      <w:r w:rsidRPr="00C94E7B">
        <w:rPr>
          <w:highlight w:val="white"/>
          <w:lang w:val="en-US"/>
        </w:rPr>
        <w:t xml:space="preserve"> de Dados </w:t>
      </w:r>
      <w:proofErr w:type="spellStart"/>
      <w:r w:rsidRPr="00C94E7B">
        <w:rPr>
          <w:highlight w:val="white"/>
          <w:lang w:val="en-US"/>
        </w:rPr>
        <w:t>Pessoais</w:t>
      </w:r>
      <w:proofErr w:type="spellEnd"/>
      <w:r w:rsidRPr="00C94E7B">
        <w:rPr>
          <w:highlight w:val="white"/>
          <w:lang w:val="en-US"/>
        </w:rPr>
        <w:t xml:space="preserve"> (Personal data Protection General Law) in Brazil, presenting parameters to define sanctions and </w:t>
      </w:r>
      <w:proofErr w:type="spellStart"/>
      <w:r w:rsidRPr="00C94E7B">
        <w:rPr>
          <w:highlight w:val="white"/>
          <w:lang w:val="en-US"/>
        </w:rPr>
        <w:t>penalities</w:t>
      </w:r>
      <w:proofErr w:type="spellEnd"/>
      <w:r w:rsidRPr="00C94E7B">
        <w:rPr>
          <w:highlight w:val="white"/>
          <w:lang w:val="en-US"/>
        </w:rPr>
        <w:t xml:space="preserve"> to those organizations which will not formally take care of data protection, specially speaking about personal d</w:t>
      </w:r>
      <w:r w:rsidRPr="00C94E7B">
        <w:rPr>
          <w:highlight w:val="white"/>
          <w:lang w:val="en-US"/>
        </w:rPr>
        <w:t xml:space="preserve">ata. This work has the goal to analyze publications about the theme of personal data protection, with specific objective on showing the importance to develop a deeper study, from Information Science point of view, as this context is directly associated to </w:t>
      </w:r>
      <w:r w:rsidRPr="00C94E7B">
        <w:rPr>
          <w:highlight w:val="white"/>
          <w:lang w:val="en-US"/>
        </w:rPr>
        <w:t>information management and safety.</w:t>
      </w:r>
    </w:p>
    <w:p w:rsidR="00A63EAD" w:rsidRPr="00C94E7B" w:rsidRDefault="00A63EAD">
      <w:pPr>
        <w:rPr>
          <w:rFonts w:ascii="Times New Roman" w:eastAsia="Times New Roman" w:hAnsi="Times New Roman" w:cs="Times New Roman"/>
          <w:sz w:val="24"/>
          <w:szCs w:val="24"/>
          <w:lang w:val="en-US"/>
        </w:rPr>
      </w:pPr>
    </w:p>
    <w:p w:rsidR="00A63EAD" w:rsidRPr="00C94E7B" w:rsidRDefault="00A63EAD">
      <w:pPr>
        <w:rPr>
          <w:rFonts w:ascii="Times New Roman" w:eastAsia="Times New Roman" w:hAnsi="Times New Roman" w:cs="Times New Roman"/>
          <w:sz w:val="24"/>
          <w:szCs w:val="24"/>
          <w:lang w:val="en-US"/>
        </w:rPr>
      </w:pPr>
    </w:p>
    <w:p w:rsidR="00A63EAD" w:rsidRPr="00C94E7B" w:rsidRDefault="00F609C5">
      <w:pPr>
        <w:jc w:val="both"/>
        <w:rPr>
          <w:rFonts w:ascii="Times New Roman" w:eastAsia="Times New Roman" w:hAnsi="Times New Roman" w:cs="Times New Roman"/>
          <w:sz w:val="24"/>
          <w:szCs w:val="24"/>
          <w:lang w:val="en-US"/>
        </w:rPr>
      </w:pPr>
      <w:r w:rsidRPr="00C94E7B">
        <w:rPr>
          <w:rFonts w:ascii="Times New Roman" w:eastAsia="Times New Roman" w:hAnsi="Times New Roman" w:cs="Times New Roman"/>
          <w:b/>
          <w:sz w:val="24"/>
          <w:szCs w:val="24"/>
          <w:lang w:val="en-US"/>
        </w:rPr>
        <w:t>Keywords</w:t>
      </w:r>
      <w:r w:rsidRPr="00C94E7B">
        <w:rPr>
          <w:rFonts w:ascii="Times New Roman" w:eastAsia="Times New Roman" w:hAnsi="Times New Roman" w:cs="Times New Roman"/>
          <w:sz w:val="24"/>
          <w:szCs w:val="24"/>
          <w:lang w:val="en-US"/>
        </w:rPr>
        <w:t>: LGPD, GDPR, Information Management, Information Security</w:t>
      </w:r>
    </w:p>
    <w:p w:rsidR="00A63EAD" w:rsidRPr="00C94E7B" w:rsidRDefault="00A63EAD">
      <w:pPr>
        <w:rPr>
          <w:rFonts w:ascii="Times New Roman" w:eastAsia="Times New Roman" w:hAnsi="Times New Roman" w:cs="Times New Roman"/>
          <w:sz w:val="24"/>
          <w:szCs w:val="24"/>
          <w:lang w:val="en-US"/>
        </w:rPr>
      </w:pPr>
    </w:p>
    <w:p w:rsidR="00A63EAD" w:rsidRPr="00C94E7B" w:rsidRDefault="00A63EAD">
      <w:pPr>
        <w:rPr>
          <w:rFonts w:ascii="Times New Roman" w:eastAsia="Times New Roman" w:hAnsi="Times New Roman" w:cs="Times New Roman"/>
          <w:sz w:val="24"/>
          <w:szCs w:val="24"/>
          <w:lang w:val="en-US"/>
        </w:rPr>
      </w:pPr>
    </w:p>
    <w:p w:rsidR="00A63EAD" w:rsidRPr="00C94E7B" w:rsidRDefault="00A63EAD">
      <w:pPr>
        <w:rPr>
          <w:rFonts w:ascii="Times New Roman" w:eastAsia="Times New Roman" w:hAnsi="Times New Roman" w:cs="Times New Roman"/>
          <w:sz w:val="24"/>
          <w:szCs w:val="24"/>
          <w:lang w:val="en-US"/>
        </w:rPr>
      </w:pPr>
    </w:p>
    <w:p w:rsidR="00A63EAD" w:rsidRPr="00C94E7B" w:rsidRDefault="00A63EAD">
      <w:pPr>
        <w:rPr>
          <w:rFonts w:ascii="Times New Roman" w:eastAsia="Times New Roman" w:hAnsi="Times New Roman" w:cs="Times New Roman"/>
          <w:sz w:val="24"/>
          <w:szCs w:val="24"/>
          <w:lang w:val="en-US"/>
        </w:rPr>
      </w:pPr>
    </w:p>
    <w:p w:rsidR="00A63EAD" w:rsidRPr="00C94E7B" w:rsidRDefault="00A63EAD">
      <w:pPr>
        <w:rPr>
          <w:rFonts w:ascii="Times New Roman" w:eastAsia="Times New Roman" w:hAnsi="Times New Roman" w:cs="Times New Roman"/>
          <w:sz w:val="24"/>
          <w:szCs w:val="24"/>
          <w:lang w:val="en-US"/>
        </w:rPr>
      </w:pPr>
    </w:p>
    <w:p w:rsidR="00A63EAD" w:rsidRDefault="00F609C5">
      <w:pPr>
        <w:pStyle w:val="Ttulo1"/>
        <w:numPr>
          <w:ilvl w:val="0"/>
          <w:numId w:val="1"/>
        </w:numPr>
        <w:spacing w:line="360" w:lineRule="auto"/>
        <w:jc w:val="both"/>
        <w:rPr>
          <w:rFonts w:ascii="Times New Roman" w:eastAsia="Times New Roman" w:hAnsi="Times New Roman" w:cs="Times New Roman"/>
          <w:b/>
          <w:sz w:val="24"/>
          <w:szCs w:val="24"/>
        </w:rPr>
      </w:pPr>
      <w:bookmarkStart w:id="1" w:name="_qnls104zpj3d" w:colFirst="0" w:colLast="0"/>
      <w:bookmarkEnd w:id="1"/>
      <w:r>
        <w:rPr>
          <w:rFonts w:ascii="Times New Roman" w:eastAsia="Times New Roman" w:hAnsi="Times New Roman" w:cs="Times New Roman"/>
          <w:b/>
          <w:sz w:val="24"/>
          <w:szCs w:val="24"/>
        </w:rPr>
        <w:t xml:space="preserve">Introdução </w:t>
      </w:r>
    </w:p>
    <w:p w:rsidR="00A63EAD" w:rsidRDefault="00A63EAD">
      <w:pPr>
        <w:spacing w:line="360" w:lineRule="auto"/>
        <w:jc w:val="both"/>
        <w:rPr>
          <w:rFonts w:ascii="Times New Roman" w:eastAsia="Times New Roman" w:hAnsi="Times New Roman" w:cs="Times New Roman"/>
          <w:b/>
          <w:sz w:val="24"/>
          <w:szCs w:val="24"/>
        </w:rPr>
      </w:pP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 avanço das tecnologias, consequentemente de ferramentas de análise de bancos com grande volume de dados (</w:t>
      </w:r>
      <w:r>
        <w:rPr>
          <w:rFonts w:ascii="Times New Roman" w:eastAsia="Times New Roman" w:hAnsi="Times New Roman" w:cs="Times New Roman"/>
          <w:i/>
          <w:sz w:val="24"/>
          <w:szCs w:val="24"/>
        </w:rPr>
        <w:t>Big Data</w:t>
      </w:r>
      <w:r>
        <w:rPr>
          <w:rFonts w:ascii="Times New Roman" w:eastAsia="Times New Roman" w:hAnsi="Times New Roman" w:cs="Times New Roman"/>
          <w:sz w:val="24"/>
          <w:szCs w:val="24"/>
        </w:rPr>
        <w:t>), alinhado às nece</w:t>
      </w:r>
      <w:r>
        <w:rPr>
          <w:rFonts w:ascii="Times New Roman" w:eastAsia="Times New Roman" w:hAnsi="Times New Roman" w:cs="Times New Roman"/>
          <w:sz w:val="24"/>
          <w:szCs w:val="24"/>
        </w:rPr>
        <w:t>ssidades de negócios das organizações, trouxeram consigo grandes benefícios para área da gestão. Porém, como em todas as áreas, trouxe também problemas importantes de armazenamento e compartilhamento de dados de pessoais pois, uma vez que estes dados sejam</w:t>
      </w:r>
      <w:r>
        <w:rPr>
          <w:rFonts w:ascii="Times New Roman" w:eastAsia="Times New Roman" w:hAnsi="Times New Roman" w:cs="Times New Roman"/>
          <w:sz w:val="24"/>
          <w:szCs w:val="24"/>
        </w:rPr>
        <w:t xml:space="preserve"> armazenados, acessados ou divulgados de forma errada, trazem consequências indesejadas aos proprietários dos dados (as pessoas) e às empresas que foram negligentes com os mesmos.</w:t>
      </w:r>
    </w:p>
    <w:p w:rsidR="00A63EAD" w:rsidRDefault="00A63EAD">
      <w:pPr>
        <w:spacing w:line="360" w:lineRule="auto"/>
        <w:jc w:val="both"/>
        <w:rPr>
          <w:rFonts w:ascii="Times New Roman" w:eastAsia="Times New Roman" w:hAnsi="Times New Roman" w:cs="Times New Roman"/>
          <w:sz w:val="24"/>
          <w:szCs w:val="24"/>
        </w:rPr>
      </w:pP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Segundo </w:t>
      </w:r>
      <w:proofErr w:type="spellStart"/>
      <w:r>
        <w:rPr>
          <w:rFonts w:ascii="Times New Roman" w:eastAsia="Times New Roman" w:hAnsi="Times New Roman" w:cs="Times New Roman"/>
          <w:sz w:val="24"/>
          <w:szCs w:val="24"/>
        </w:rPr>
        <w:t>Raminelli</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Rodegheri</w:t>
      </w:r>
      <w:proofErr w:type="spellEnd"/>
      <w:r>
        <w:rPr>
          <w:rFonts w:ascii="Times New Roman" w:eastAsia="Times New Roman" w:hAnsi="Times New Roman" w:cs="Times New Roman"/>
          <w:sz w:val="24"/>
          <w:szCs w:val="24"/>
        </w:rPr>
        <w:t xml:space="preserve"> (2016), na mesma medida que as tecnologias de</w:t>
      </w:r>
      <w:r>
        <w:rPr>
          <w:rFonts w:ascii="Times New Roman" w:eastAsia="Times New Roman" w:hAnsi="Times New Roman" w:cs="Times New Roman"/>
          <w:sz w:val="24"/>
          <w:szCs w:val="24"/>
        </w:rPr>
        <w:t xml:space="preserve"> informação e comunicação (TIC) evoluem e facilitam ações realizadas na Internet, criando ambientes que favorecem a liberdade de expressão, rapidez na troca de informações, transposição de barreiras territoriais e temporais,  crescem também  problemas e co</w:t>
      </w:r>
      <w:r>
        <w:rPr>
          <w:rFonts w:ascii="Times New Roman" w:eastAsia="Times New Roman" w:hAnsi="Times New Roman" w:cs="Times New Roman"/>
          <w:sz w:val="24"/>
          <w:szCs w:val="24"/>
        </w:rPr>
        <w:t>nflitos de violações de direitos fundamentais. Com isso é necessário análises e estudos na área do direito, visando adequação a essa nova realidade. Segundo os autores, em consequência à este problema, a área de TIC é  hoje  uma grande influenciadora na ár</w:t>
      </w:r>
      <w:r>
        <w:rPr>
          <w:rFonts w:ascii="Times New Roman" w:eastAsia="Times New Roman" w:hAnsi="Times New Roman" w:cs="Times New Roman"/>
          <w:sz w:val="24"/>
          <w:szCs w:val="24"/>
        </w:rPr>
        <w:t>ea jurídica.</w:t>
      </w: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 texto publicado no jornal oficial da União </w:t>
      </w:r>
      <w:proofErr w:type="spellStart"/>
      <w:r>
        <w:rPr>
          <w:rFonts w:ascii="Times New Roman" w:eastAsia="Times New Roman" w:hAnsi="Times New Roman" w:cs="Times New Roman"/>
          <w:sz w:val="24"/>
          <w:szCs w:val="24"/>
        </w:rPr>
        <w:t>Européia</w:t>
      </w:r>
      <w:proofErr w:type="spellEnd"/>
      <w:r>
        <w:rPr>
          <w:rFonts w:ascii="Times New Roman" w:eastAsia="Times New Roman" w:hAnsi="Times New Roman" w:cs="Times New Roman"/>
          <w:sz w:val="24"/>
          <w:szCs w:val="24"/>
        </w:rPr>
        <w:t xml:space="preserve"> (2016, pg. 119/2), cita que  "a integração econômica e social resultante do funcionamento do mercado interno provocou um aumento significativo dos fluxos </w:t>
      </w:r>
      <w:proofErr w:type="spellStart"/>
      <w:r>
        <w:rPr>
          <w:rFonts w:ascii="Times New Roman" w:eastAsia="Times New Roman" w:hAnsi="Times New Roman" w:cs="Times New Roman"/>
          <w:sz w:val="24"/>
          <w:szCs w:val="24"/>
        </w:rPr>
        <w:t>transfronteiriços</w:t>
      </w:r>
      <w:proofErr w:type="spellEnd"/>
      <w:r>
        <w:rPr>
          <w:rFonts w:ascii="Times New Roman" w:eastAsia="Times New Roman" w:hAnsi="Times New Roman" w:cs="Times New Roman"/>
          <w:sz w:val="24"/>
          <w:szCs w:val="24"/>
        </w:rPr>
        <w:t xml:space="preserve"> de dados pessoais". Ainda segu</w:t>
      </w:r>
      <w:r>
        <w:rPr>
          <w:rFonts w:ascii="Times New Roman" w:eastAsia="Times New Roman" w:hAnsi="Times New Roman" w:cs="Times New Roman"/>
          <w:sz w:val="24"/>
          <w:szCs w:val="24"/>
        </w:rPr>
        <w:t xml:space="preserve">ndo o texto,  "as novas tecnologias permitem às empresas privadas e públicas a utilização de dados pessoais numa escala sem precedentes". As pessoas têm disponibilizado dados, muitas das vezes sem perceber. </w:t>
      </w:r>
    </w:p>
    <w:p w:rsidR="00A63EAD" w:rsidRDefault="00A63EAD">
      <w:pPr>
        <w:spacing w:line="360" w:lineRule="auto"/>
        <w:jc w:val="both"/>
        <w:rPr>
          <w:rFonts w:ascii="Times New Roman" w:eastAsia="Times New Roman" w:hAnsi="Times New Roman" w:cs="Times New Roman"/>
          <w:sz w:val="24"/>
          <w:szCs w:val="24"/>
        </w:rPr>
      </w:pP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Essa evolução, segundo a União Europeia (2016),</w:t>
      </w:r>
      <w:r>
        <w:rPr>
          <w:rFonts w:ascii="Times New Roman" w:eastAsia="Times New Roman" w:hAnsi="Times New Roman" w:cs="Times New Roman"/>
          <w:sz w:val="24"/>
          <w:szCs w:val="24"/>
        </w:rPr>
        <w:t xml:space="preserve"> e diversos especialistas na área da segurança, faz com que os países se vejam obrigados a desenvolverem leis que obriguem as empresas, que utilizam dados pessoais em seu negócio, a adequarem seus processos e tecnologias no intuito de protegerem os dados, </w:t>
      </w:r>
      <w:r>
        <w:rPr>
          <w:rFonts w:ascii="Times New Roman" w:eastAsia="Times New Roman" w:hAnsi="Times New Roman" w:cs="Times New Roman"/>
          <w:sz w:val="24"/>
          <w:szCs w:val="24"/>
        </w:rPr>
        <w:t>consequentemente as pessoas que são identificadas por estes dados.</w:t>
      </w:r>
    </w:p>
    <w:p w:rsidR="00A63EAD" w:rsidRDefault="00A63EAD">
      <w:pPr>
        <w:spacing w:line="360" w:lineRule="auto"/>
        <w:jc w:val="both"/>
        <w:rPr>
          <w:rFonts w:ascii="Times New Roman" w:eastAsia="Times New Roman" w:hAnsi="Times New Roman" w:cs="Times New Roman"/>
          <w:sz w:val="24"/>
          <w:szCs w:val="24"/>
        </w:rPr>
      </w:pP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Faria e Cordeiro (2014, pg. 125), essa discussão se torna importante, e interessante, uma vez que a sociedade está em um momento de uma crescente necessidade e dificuldade de se encon</w:t>
      </w:r>
      <w:r>
        <w:rPr>
          <w:rFonts w:ascii="Times New Roman" w:eastAsia="Times New Roman" w:hAnsi="Times New Roman" w:cs="Times New Roman"/>
          <w:sz w:val="24"/>
          <w:szCs w:val="24"/>
        </w:rPr>
        <w:t>trar medidas corretas de proteção à privacidade, uma vez que paralelo a isso o  mundo  "acabara de descobrir as maravilhas e os perigos do telefone ou da fotografia e hoje está ameaçado por nossas vidas inundadas de tecnologia. Existe um crescimento aceler</w:t>
      </w:r>
      <w:r>
        <w:rPr>
          <w:rFonts w:ascii="Times New Roman" w:eastAsia="Times New Roman" w:hAnsi="Times New Roman" w:cs="Times New Roman"/>
          <w:sz w:val="24"/>
          <w:szCs w:val="24"/>
        </w:rPr>
        <w:t>ado da tecnologia". Segundo os autores a privacidade e confidencialidade são conceitos valorizados pela maioria das pessoas, merecendo portanto estudos na área.</w:t>
      </w:r>
    </w:p>
    <w:p w:rsidR="00A63EAD" w:rsidRDefault="00A63EAD">
      <w:pPr>
        <w:spacing w:line="360" w:lineRule="auto"/>
        <w:jc w:val="both"/>
        <w:rPr>
          <w:rFonts w:ascii="Times New Roman" w:eastAsia="Times New Roman" w:hAnsi="Times New Roman" w:cs="Times New Roman"/>
          <w:sz w:val="24"/>
          <w:szCs w:val="24"/>
        </w:rPr>
      </w:pPr>
    </w:p>
    <w:p w:rsidR="00A63EAD" w:rsidRDefault="00F609C5">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Doneda</w:t>
      </w:r>
      <w:proofErr w:type="spellEnd"/>
      <w:r>
        <w:rPr>
          <w:rFonts w:ascii="Times New Roman" w:eastAsia="Times New Roman" w:hAnsi="Times New Roman" w:cs="Times New Roman"/>
          <w:sz w:val="24"/>
          <w:szCs w:val="24"/>
        </w:rPr>
        <w:t xml:space="preserve"> (2017), alinhado a este pensamento,  salienta que  o foco não devem ser somente os dado</w:t>
      </w:r>
      <w:r>
        <w:rPr>
          <w:rFonts w:ascii="Times New Roman" w:eastAsia="Times New Roman" w:hAnsi="Times New Roman" w:cs="Times New Roman"/>
          <w:sz w:val="24"/>
          <w:szCs w:val="24"/>
        </w:rPr>
        <w:t xml:space="preserve">s que serão protegidos, mas a pessoa a qual estes dados se referem. </w:t>
      </w:r>
    </w:p>
    <w:p w:rsidR="00A63EAD" w:rsidRDefault="00A63EAD">
      <w:pPr>
        <w:rPr>
          <w:rFonts w:ascii="Times New Roman" w:eastAsia="Times New Roman" w:hAnsi="Times New Roman" w:cs="Times New Roman"/>
          <w:sz w:val="24"/>
          <w:szCs w:val="24"/>
        </w:rPr>
      </w:pP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Lima e Monteiro (2013), corroborando com essa ideia, afirmam que os maiores beneficiários  das legislações sobre o tema serão os cidadãos, que, segundo eles, são o elo mais frágil, princ</w:t>
      </w:r>
      <w:r>
        <w:rPr>
          <w:rFonts w:ascii="Times New Roman" w:eastAsia="Times New Roman" w:hAnsi="Times New Roman" w:cs="Times New Roman"/>
          <w:sz w:val="24"/>
          <w:szCs w:val="24"/>
        </w:rPr>
        <w:t>ipalmente quando colocados perante de conglomerados empresariais e do Estado. Através de um marco regulatório, o cidadão terá suas informações pessoais tratadas nas esferas de intimidade e de privacidade de forma adequada e, apenas o que for do seu interes</w:t>
      </w:r>
      <w:r>
        <w:rPr>
          <w:rFonts w:ascii="Times New Roman" w:eastAsia="Times New Roman" w:hAnsi="Times New Roman" w:cs="Times New Roman"/>
          <w:sz w:val="24"/>
          <w:szCs w:val="24"/>
        </w:rPr>
        <w:t>se será revelado ou utilizado por terceiros, garantido com isso a aplicação de seus direitos fundamentais.</w:t>
      </w:r>
    </w:p>
    <w:p w:rsidR="00A63EAD" w:rsidRDefault="00A63EAD">
      <w:pPr>
        <w:spacing w:line="360" w:lineRule="auto"/>
        <w:jc w:val="both"/>
        <w:rPr>
          <w:rFonts w:ascii="Times New Roman" w:eastAsia="Times New Roman" w:hAnsi="Times New Roman" w:cs="Times New Roman"/>
          <w:sz w:val="24"/>
          <w:szCs w:val="24"/>
        </w:rPr>
      </w:pP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Nesse intuito, a União Europeia, no ano de 2016 publicou a lei nomeada General Data </w:t>
      </w:r>
      <w:proofErr w:type="spellStart"/>
      <w:r>
        <w:rPr>
          <w:rFonts w:ascii="Times New Roman" w:eastAsia="Times New Roman" w:hAnsi="Times New Roman" w:cs="Times New Roman"/>
          <w:sz w:val="24"/>
          <w:szCs w:val="24"/>
        </w:rPr>
        <w:t>Protection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Regulation</w:t>
      </w:r>
      <w:proofErr w:type="spellEnd"/>
      <w:r>
        <w:rPr>
          <w:rFonts w:ascii="Times New Roman" w:eastAsia="Times New Roman" w:hAnsi="Times New Roman" w:cs="Times New Roman"/>
          <w:sz w:val="24"/>
          <w:szCs w:val="24"/>
        </w:rPr>
        <w:t xml:space="preserve"> (GDPR), que concedeu um prazo de 2 anos ( </w:t>
      </w:r>
      <w:r>
        <w:rPr>
          <w:rFonts w:ascii="Times New Roman" w:eastAsia="Times New Roman" w:hAnsi="Times New Roman" w:cs="Times New Roman"/>
          <w:sz w:val="24"/>
          <w:szCs w:val="24"/>
        </w:rPr>
        <w:t xml:space="preserve">entrou em vigor em maio de 2018) para adequação das empresas que utilizem dados de pessoas físicas na União </w:t>
      </w:r>
      <w:proofErr w:type="spellStart"/>
      <w:r>
        <w:rPr>
          <w:rFonts w:ascii="Times New Roman" w:eastAsia="Times New Roman" w:hAnsi="Times New Roman" w:cs="Times New Roman"/>
          <w:sz w:val="24"/>
          <w:szCs w:val="24"/>
        </w:rPr>
        <w:t>Européia</w:t>
      </w:r>
      <w:proofErr w:type="spellEnd"/>
      <w:r>
        <w:rPr>
          <w:rFonts w:ascii="Times New Roman" w:eastAsia="Times New Roman" w:hAnsi="Times New Roman" w:cs="Times New Roman"/>
          <w:sz w:val="24"/>
          <w:szCs w:val="24"/>
        </w:rPr>
        <w:t xml:space="preserve">. Paralelamente a isso, também no Brasil, em agosto de 2018 foi promulgada a Lei geral de Proteção de Dados Pessoais (LGPD) que, assim como </w:t>
      </w:r>
      <w:r>
        <w:rPr>
          <w:rFonts w:ascii="Times New Roman" w:eastAsia="Times New Roman" w:hAnsi="Times New Roman" w:cs="Times New Roman"/>
          <w:sz w:val="24"/>
          <w:szCs w:val="24"/>
        </w:rPr>
        <w:t>a Lei Europeia, rege como as empresas (ou pessoas físicas) que utilizam dados pessoais no território nacional, devem proceder. A lei brasileira entrará em vigor em agosto de 2020, dando também um prazo de 2 anos para adequação das empresas.</w:t>
      </w:r>
    </w:p>
    <w:p w:rsidR="00A63EAD" w:rsidRDefault="00A63EAD">
      <w:pPr>
        <w:spacing w:line="360" w:lineRule="auto"/>
        <w:jc w:val="both"/>
        <w:rPr>
          <w:rFonts w:ascii="Times New Roman" w:eastAsia="Times New Roman" w:hAnsi="Times New Roman" w:cs="Times New Roman"/>
          <w:sz w:val="24"/>
          <w:szCs w:val="24"/>
        </w:rPr>
      </w:pP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artigo te</w:t>
      </w:r>
      <w:r>
        <w:rPr>
          <w:rFonts w:ascii="Times New Roman" w:eastAsia="Times New Roman" w:hAnsi="Times New Roman" w:cs="Times New Roman"/>
          <w:sz w:val="24"/>
          <w:szCs w:val="24"/>
        </w:rPr>
        <w:t>m por objetivo fazer uma análise da importância da área de  "gestão e segurança da informação", sob a luz da Ciência da Informação, onde seus conceitos e modelos ganham força no momento do planejamento para adequação à lei. Essa visão sobre o tema é fundam</w:t>
      </w:r>
      <w:r>
        <w:rPr>
          <w:rFonts w:ascii="Times New Roman" w:eastAsia="Times New Roman" w:hAnsi="Times New Roman" w:cs="Times New Roman"/>
          <w:sz w:val="24"/>
          <w:szCs w:val="24"/>
        </w:rPr>
        <w:t xml:space="preserve">ental uma vez que as análises feitas em uma pesquisa </w:t>
      </w:r>
      <w:proofErr w:type="spellStart"/>
      <w:r>
        <w:rPr>
          <w:rFonts w:ascii="Times New Roman" w:eastAsia="Times New Roman" w:hAnsi="Times New Roman" w:cs="Times New Roman"/>
          <w:sz w:val="24"/>
          <w:szCs w:val="24"/>
        </w:rPr>
        <w:t>bibliométrica</w:t>
      </w:r>
      <w:proofErr w:type="spellEnd"/>
      <w:r>
        <w:rPr>
          <w:rFonts w:ascii="Times New Roman" w:eastAsia="Times New Roman" w:hAnsi="Times New Roman" w:cs="Times New Roman"/>
          <w:sz w:val="24"/>
          <w:szCs w:val="24"/>
        </w:rPr>
        <w:t xml:space="preserve"> mostra que a maioria dos trabalhos publicados possuem viés jurídico com análises técnica da legislação, tecnológico, e até mesmo da área da saúde, deixando de lado o tema principal para as </w:t>
      </w:r>
      <w:r>
        <w:rPr>
          <w:rFonts w:ascii="Times New Roman" w:eastAsia="Times New Roman" w:hAnsi="Times New Roman" w:cs="Times New Roman"/>
          <w:sz w:val="24"/>
          <w:szCs w:val="24"/>
        </w:rPr>
        <w:t>organizações: A gestão e proteção de Dados (informações ) pessoais.</w:t>
      </w:r>
    </w:p>
    <w:p w:rsidR="00A63EAD" w:rsidRDefault="00F609C5">
      <w:pPr>
        <w:pStyle w:val="Ttulo1"/>
        <w:numPr>
          <w:ilvl w:val="0"/>
          <w:numId w:val="1"/>
        </w:numPr>
        <w:spacing w:line="360" w:lineRule="auto"/>
        <w:jc w:val="both"/>
        <w:rPr>
          <w:rFonts w:ascii="Times New Roman" w:eastAsia="Times New Roman" w:hAnsi="Times New Roman" w:cs="Times New Roman"/>
          <w:b/>
          <w:sz w:val="24"/>
          <w:szCs w:val="24"/>
        </w:rPr>
      </w:pPr>
      <w:bookmarkStart w:id="2" w:name="_ty8veza7t1dl" w:colFirst="0" w:colLast="0"/>
      <w:bookmarkEnd w:id="2"/>
      <w:r>
        <w:rPr>
          <w:rFonts w:ascii="Times New Roman" w:eastAsia="Times New Roman" w:hAnsi="Times New Roman" w:cs="Times New Roman"/>
          <w:b/>
          <w:sz w:val="24"/>
          <w:szCs w:val="24"/>
        </w:rPr>
        <w:t>Metodologia</w:t>
      </w: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Visando atingir o objetivo de pesquisa, foi realizada uma pesquisa </w:t>
      </w:r>
      <w:proofErr w:type="spellStart"/>
      <w:r>
        <w:rPr>
          <w:rFonts w:ascii="Times New Roman" w:eastAsia="Times New Roman" w:hAnsi="Times New Roman" w:cs="Times New Roman"/>
          <w:sz w:val="24"/>
          <w:szCs w:val="24"/>
        </w:rPr>
        <w:t>bibliométrica</w:t>
      </w:r>
      <w:proofErr w:type="spellEnd"/>
      <w:r>
        <w:rPr>
          <w:rFonts w:ascii="Times New Roman" w:eastAsia="Times New Roman" w:hAnsi="Times New Roman" w:cs="Times New Roman"/>
          <w:sz w:val="24"/>
          <w:szCs w:val="24"/>
        </w:rPr>
        <w:t xml:space="preserve"> em bases nas bases de dados </w:t>
      </w:r>
      <w:proofErr w:type="spellStart"/>
      <w:r>
        <w:rPr>
          <w:rFonts w:ascii="Times New Roman" w:eastAsia="Times New Roman" w:hAnsi="Times New Roman" w:cs="Times New Roman"/>
          <w:sz w:val="24"/>
          <w:szCs w:val="24"/>
        </w:rPr>
        <w:t>Scopus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Scielo</w:t>
      </w:r>
      <w:proofErr w:type="spellEnd"/>
      <w:r>
        <w:rPr>
          <w:rFonts w:ascii="Times New Roman" w:eastAsia="Times New Roman" w:hAnsi="Times New Roman" w:cs="Times New Roman"/>
          <w:sz w:val="24"/>
          <w:szCs w:val="24"/>
        </w:rPr>
        <w:t>, Google Scholar, onde buscou-se conhecer as public</w:t>
      </w:r>
      <w:r>
        <w:rPr>
          <w:rFonts w:ascii="Times New Roman" w:eastAsia="Times New Roman" w:hAnsi="Times New Roman" w:cs="Times New Roman"/>
          <w:sz w:val="24"/>
          <w:szCs w:val="24"/>
        </w:rPr>
        <w:t>ações e, principalmente, quais as áreas de estudo estão sendo publicados artigos sobre o tema em tela.</w:t>
      </w: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Foram utilizadas chaves de busca como “Proteção de dados pessoais”, “Segurança de dados Pessoais”, “Lei de proteção de dados Pessoais”, “General Data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z w:val="24"/>
          <w:szCs w:val="24"/>
        </w:rPr>
        <w:t>rotection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Regulation</w:t>
      </w:r>
      <w:proofErr w:type="spellEnd"/>
      <w:r>
        <w:rPr>
          <w:rFonts w:ascii="Times New Roman" w:eastAsia="Times New Roman" w:hAnsi="Times New Roman" w:cs="Times New Roman"/>
          <w:sz w:val="24"/>
          <w:szCs w:val="24"/>
        </w:rPr>
        <w:t>”.</w:t>
      </w: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pesquisa realizada no </w:t>
      </w:r>
      <w:proofErr w:type="spellStart"/>
      <w:r>
        <w:rPr>
          <w:rFonts w:ascii="Times New Roman" w:eastAsia="Times New Roman" w:hAnsi="Times New Roman" w:cs="Times New Roman"/>
          <w:sz w:val="24"/>
          <w:szCs w:val="24"/>
        </w:rPr>
        <w:t>Scielo</w:t>
      </w:r>
      <w:proofErr w:type="spellEnd"/>
      <w:r>
        <w:rPr>
          <w:rFonts w:ascii="Times New Roman" w:eastAsia="Times New Roman" w:hAnsi="Times New Roman" w:cs="Times New Roman"/>
          <w:sz w:val="24"/>
          <w:szCs w:val="24"/>
        </w:rPr>
        <w:t xml:space="preserve"> foram obtidos os seguinte resultados:</w:t>
      </w: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Quadro 1: Chave de pesquisa -  Proteção de dados pessoais</w:t>
      </w:r>
    </w:p>
    <w:tbl>
      <w:tblPr>
        <w:tblStyle w:val="a"/>
        <w:tblW w:w="75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45"/>
        <w:gridCol w:w="3330"/>
      </w:tblGrid>
      <w:tr w:rsidR="00A63EAD">
        <w:trPr>
          <w:trHeight w:val="500"/>
        </w:trPr>
        <w:tc>
          <w:tcPr>
            <w:tcW w:w="4245" w:type="dxa"/>
            <w:tcBorders>
              <w:top w:val="single" w:sz="8" w:space="0" w:color="000000"/>
              <w:left w:val="nil"/>
              <w:bottom w:val="single" w:sz="8" w:space="0" w:color="000000"/>
              <w:right w:val="single" w:sz="8" w:space="0" w:color="000000"/>
            </w:tcBorders>
            <w:shd w:val="clear" w:color="auto" w:fill="E7E6E6"/>
            <w:tcMar>
              <w:top w:w="100" w:type="dxa"/>
              <w:left w:w="80" w:type="dxa"/>
              <w:bottom w:w="100" w:type="dxa"/>
              <w:right w:w="80" w:type="dxa"/>
            </w:tcMar>
            <w:vAlign w:val="bottom"/>
          </w:tcPr>
          <w:p w:rsidR="00A63EAD" w:rsidRDefault="00F609C5">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Área de pesquisa</w:t>
            </w:r>
          </w:p>
        </w:tc>
        <w:tc>
          <w:tcPr>
            <w:tcW w:w="3330" w:type="dxa"/>
            <w:tcBorders>
              <w:top w:val="single" w:sz="8" w:space="0" w:color="000000"/>
              <w:left w:val="nil"/>
              <w:bottom w:val="single" w:sz="8" w:space="0" w:color="000000"/>
              <w:right w:val="nil"/>
            </w:tcBorders>
            <w:shd w:val="clear" w:color="auto" w:fill="E7E6E6"/>
            <w:tcMar>
              <w:top w:w="100" w:type="dxa"/>
              <w:left w:w="80" w:type="dxa"/>
              <w:bottom w:w="100" w:type="dxa"/>
              <w:right w:w="80" w:type="dxa"/>
            </w:tcMar>
            <w:vAlign w:val="bottom"/>
          </w:tcPr>
          <w:p w:rsidR="00A63EAD" w:rsidRDefault="00F609C5">
            <w:pPr>
              <w:spacing w:line="36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Número de Artigos</w:t>
            </w:r>
          </w:p>
        </w:tc>
      </w:tr>
      <w:tr w:rsidR="00A63EAD">
        <w:trPr>
          <w:trHeight w:val="500"/>
        </w:trPr>
        <w:tc>
          <w:tcPr>
            <w:tcW w:w="4245"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Ciências da Saúde</w:t>
            </w:r>
          </w:p>
        </w:tc>
        <w:tc>
          <w:tcPr>
            <w:tcW w:w="3330" w:type="dxa"/>
            <w:tcBorders>
              <w:top w:val="nil"/>
              <w:left w:val="nil"/>
              <w:bottom w:val="single" w:sz="8" w:space="0" w:color="000000"/>
              <w:right w:val="nil"/>
            </w:tcBorders>
            <w:tcMar>
              <w:top w:w="100" w:type="dxa"/>
              <w:left w:w="80" w:type="dxa"/>
              <w:bottom w:w="100" w:type="dxa"/>
              <w:right w:w="80" w:type="dxa"/>
            </w:tcMar>
            <w:vAlign w:val="bottom"/>
          </w:tcPr>
          <w:p w:rsidR="00A63EAD" w:rsidRDefault="00F609C5">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A63EAD">
        <w:trPr>
          <w:trHeight w:val="500"/>
        </w:trPr>
        <w:tc>
          <w:tcPr>
            <w:tcW w:w="4245"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Ciências Sociais Aplicadas</w:t>
            </w:r>
          </w:p>
        </w:tc>
        <w:tc>
          <w:tcPr>
            <w:tcW w:w="3330" w:type="dxa"/>
            <w:tcBorders>
              <w:top w:val="nil"/>
              <w:left w:val="nil"/>
              <w:bottom w:val="single" w:sz="8" w:space="0" w:color="000000"/>
              <w:right w:val="nil"/>
            </w:tcBorders>
            <w:tcMar>
              <w:top w:w="100" w:type="dxa"/>
              <w:left w:w="80" w:type="dxa"/>
              <w:bottom w:w="100" w:type="dxa"/>
              <w:right w:w="80" w:type="dxa"/>
            </w:tcMar>
            <w:vAlign w:val="bottom"/>
          </w:tcPr>
          <w:p w:rsidR="00A63EAD" w:rsidRDefault="00F609C5">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A63EAD">
        <w:trPr>
          <w:trHeight w:val="500"/>
        </w:trPr>
        <w:tc>
          <w:tcPr>
            <w:tcW w:w="4245"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Ciências Humanas</w:t>
            </w:r>
          </w:p>
        </w:tc>
        <w:tc>
          <w:tcPr>
            <w:tcW w:w="3330" w:type="dxa"/>
            <w:tcBorders>
              <w:top w:val="nil"/>
              <w:left w:val="nil"/>
              <w:bottom w:val="single" w:sz="8" w:space="0" w:color="000000"/>
              <w:right w:val="nil"/>
            </w:tcBorders>
            <w:tcMar>
              <w:top w:w="100" w:type="dxa"/>
              <w:left w:w="80" w:type="dxa"/>
              <w:bottom w:w="100" w:type="dxa"/>
              <w:right w:w="80" w:type="dxa"/>
            </w:tcMar>
            <w:vAlign w:val="bottom"/>
          </w:tcPr>
          <w:p w:rsidR="00A63EAD" w:rsidRDefault="00F609C5">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A63EAD">
        <w:trPr>
          <w:trHeight w:val="500"/>
        </w:trPr>
        <w:tc>
          <w:tcPr>
            <w:tcW w:w="4245"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Ciências Biológicas</w:t>
            </w:r>
          </w:p>
        </w:tc>
        <w:tc>
          <w:tcPr>
            <w:tcW w:w="3330" w:type="dxa"/>
            <w:tcBorders>
              <w:top w:val="nil"/>
              <w:left w:val="nil"/>
              <w:bottom w:val="single" w:sz="8" w:space="0" w:color="000000"/>
              <w:right w:val="nil"/>
            </w:tcBorders>
            <w:tcMar>
              <w:top w:w="100" w:type="dxa"/>
              <w:left w:w="80" w:type="dxa"/>
              <w:bottom w:w="100" w:type="dxa"/>
              <w:right w:w="80" w:type="dxa"/>
            </w:tcMar>
            <w:vAlign w:val="bottom"/>
          </w:tcPr>
          <w:p w:rsidR="00A63EAD" w:rsidRDefault="00F609C5">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A63EAD">
        <w:trPr>
          <w:trHeight w:val="500"/>
        </w:trPr>
        <w:tc>
          <w:tcPr>
            <w:tcW w:w="4245"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Multidisciplinar</w:t>
            </w:r>
          </w:p>
        </w:tc>
        <w:tc>
          <w:tcPr>
            <w:tcW w:w="3330" w:type="dxa"/>
            <w:tcBorders>
              <w:top w:val="nil"/>
              <w:left w:val="nil"/>
              <w:bottom w:val="single" w:sz="8" w:space="0" w:color="000000"/>
              <w:right w:val="nil"/>
            </w:tcBorders>
            <w:tcMar>
              <w:top w:w="100" w:type="dxa"/>
              <w:left w:w="80" w:type="dxa"/>
              <w:bottom w:w="100" w:type="dxa"/>
              <w:right w:w="80" w:type="dxa"/>
            </w:tcMar>
            <w:vAlign w:val="bottom"/>
          </w:tcPr>
          <w:p w:rsidR="00A63EAD" w:rsidRDefault="00F609C5">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Fonte: os autores</w:t>
      </w:r>
    </w:p>
    <w:p w:rsidR="00A63EAD" w:rsidRDefault="00A63EAD">
      <w:pPr>
        <w:spacing w:line="360" w:lineRule="auto"/>
        <w:jc w:val="both"/>
        <w:rPr>
          <w:rFonts w:ascii="Times New Roman" w:eastAsia="Times New Roman" w:hAnsi="Times New Roman" w:cs="Times New Roman"/>
          <w:sz w:val="24"/>
          <w:szCs w:val="24"/>
        </w:rPr>
      </w:pPr>
    </w:p>
    <w:p w:rsidR="00A63EAD" w:rsidRDefault="00A63EAD">
      <w:pPr>
        <w:spacing w:line="360" w:lineRule="auto"/>
        <w:jc w:val="both"/>
        <w:rPr>
          <w:rFonts w:ascii="Times New Roman" w:eastAsia="Times New Roman" w:hAnsi="Times New Roman" w:cs="Times New Roman"/>
          <w:sz w:val="24"/>
          <w:szCs w:val="24"/>
        </w:rPr>
      </w:pPr>
    </w:p>
    <w:p w:rsidR="00A63EAD" w:rsidRDefault="00A63EAD">
      <w:pPr>
        <w:spacing w:line="360" w:lineRule="auto"/>
        <w:jc w:val="both"/>
        <w:rPr>
          <w:rFonts w:ascii="Times New Roman" w:eastAsia="Times New Roman" w:hAnsi="Times New Roman" w:cs="Times New Roman"/>
          <w:sz w:val="24"/>
          <w:szCs w:val="24"/>
        </w:rPr>
      </w:pPr>
    </w:p>
    <w:p w:rsidR="00A63EAD" w:rsidRDefault="00A63EAD">
      <w:pPr>
        <w:spacing w:line="360" w:lineRule="auto"/>
        <w:jc w:val="both"/>
        <w:rPr>
          <w:rFonts w:ascii="Times New Roman" w:eastAsia="Times New Roman" w:hAnsi="Times New Roman" w:cs="Times New Roman"/>
          <w:sz w:val="24"/>
          <w:szCs w:val="24"/>
        </w:rPr>
      </w:pP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Quadro 2: Chave de pesquisa -  Segurança de dados Pessoais</w:t>
      </w:r>
    </w:p>
    <w:tbl>
      <w:tblPr>
        <w:tblStyle w:val="a0"/>
        <w:tblW w:w="76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45"/>
        <w:gridCol w:w="3405"/>
      </w:tblGrid>
      <w:tr w:rsidR="00A63EAD">
        <w:trPr>
          <w:trHeight w:val="500"/>
        </w:trPr>
        <w:tc>
          <w:tcPr>
            <w:tcW w:w="4245" w:type="dxa"/>
            <w:tcBorders>
              <w:top w:val="single" w:sz="8" w:space="0" w:color="000000"/>
              <w:left w:val="nil"/>
              <w:bottom w:val="single" w:sz="8" w:space="0" w:color="000000"/>
              <w:right w:val="single" w:sz="8" w:space="0" w:color="000000"/>
            </w:tcBorders>
            <w:shd w:val="clear" w:color="auto" w:fill="E7E6E6"/>
            <w:tcMar>
              <w:top w:w="100" w:type="dxa"/>
              <w:left w:w="80" w:type="dxa"/>
              <w:bottom w:w="100" w:type="dxa"/>
              <w:right w:w="80" w:type="dxa"/>
            </w:tcMar>
            <w:vAlign w:val="bottom"/>
          </w:tcPr>
          <w:p w:rsidR="00A63EAD" w:rsidRDefault="00F609C5">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Área de pesquisa</w:t>
            </w:r>
          </w:p>
        </w:tc>
        <w:tc>
          <w:tcPr>
            <w:tcW w:w="3405" w:type="dxa"/>
            <w:tcBorders>
              <w:top w:val="single" w:sz="8" w:space="0" w:color="000000"/>
              <w:left w:val="nil"/>
              <w:bottom w:val="single" w:sz="8" w:space="0" w:color="000000"/>
              <w:right w:val="nil"/>
            </w:tcBorders>
            <w:shd w:val="clear" w:color="auto" w:fill="E7E6E6"/>
            <w:tcMar>
              <w:top w:w="100" w:type="dxa"/>
              <w:left w:w="80" w:type="dxa"/>
              <w:bottom w:w="100" w:type="dxa"/>
              <w:right w:w="80" w:type="dxa"/>
            </w:tcMar>
            <w:vAlign w:val="bottom"/>
          </w:tcPr>
          <w:p w:rsidR="00A63EAD" w:rsidRDefault="00F609C5">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Número de Artigos</w:t>
            </w:r>
          </w:p>
        </w:tc>
      </w:tr>
      <w:tr w:rsidR="00A63EAD">
        <w:trPr>
          <w:trHeight w:val="500"/>
        </w:trPr>
        <w:tc>
          <w:tcPr>
            <w:tcW w:w="4245"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Ciências da Saúde</w:t>
            </w:r>
          </w:p>
        </w:tc>
        <w:tc>
          <w:tcPr>
            <w:tcW w:w="3405" w:type="dxa"/>
            <w:tcBorders>
              <w:top w:val="nil"/>
              <w:left w:val="nil"/>
              <w:bottom w:val="single" w:sz="8" w:space="0" w:color="000000"/>
              <w:right w:val="nil"/>
            </w:tcBorders>
            <w:tcMar>
              <w:top w:w="100" w:type="dxa"/>
              <w:left w:w="80" w:type="dxa"/>
              <w:bottom w:w="100" w:type="dxa"/>
              <w:right w:w="80" w:type="dxa"/>
            </w:tcMar>
            <w:vAlign w:val="bottom"/>
          </w:tcPr>
          <w:p w:rsidR="00A63EAD" w:rsidRDefault="00F609C5">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A63EAD">
        <w:trPr>
          <w:trHeight w:val="500"/>
        </w:trPr>
        <w:tc>
          <w:tcPr>
            <w:tcW w:w="4245"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Ciências Sociais Aplicadas</w:t>
            </w:r>
          </w:p>
        </w:tc>
        <w:tc>
          <w:tcPr>
            <w:tcW w:w="3405" w:type="dxa"/>
            <w:tcBorders>
              <w:top w:val="nil"/>
              <w:left w:val="nil"/>
              <w:bottom w:val="single" w:sz="8" w:space="0" w:color="000000"/>
              <w:right w:val="nil"/>
            </w:tcBorders>
            <w:tcMar>
              <w:top w:w="100" w:type="dxa"/>
              <w:left w:w="80" w:type="dxa"/>
              <w:bottom w:w="100" w:type="dxa"/>
              <w:right w:w="80" w:type="dxa"/>
            </w:tcMar>
            <w:vAlign w:val="bottom"/>
          </w:tcPr>
          <w:p w:rsidR="00A63EAD" w:rsidRDefault="00F609C5">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A63EAD">
        <w:trPr>
          <w:trHeight w:val="500"/>
        </w:trPr>
        <w:tc>
          <w:tcPr>
            <w:tcW w:w="4245"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Ciências Humanas</w:t>
            </w:r>
          </w:p>
        </w:tc>
        <w:tc>
          <w:tcPr>
            <w:tcW w:w="3405" w:type="dxa"/>
            <w:tcBorders>
              <w:top w:val="nil"/>
              <w:left w:val="nil"/>
              <w:bottom w:val="single" w:sz="8" w:space="0" w:color="000000"/>
              <w:right w:val="nil"/>
            </w:tcBorders>
            <w:tcMar>
              <w:top w:w="100" w:type="dxa"/>
              <w:left w:w="80" w:type="dxa"/>
              <w:bottom w:w="100" w:type="dxa"/>
              <w:right w:w="80" w:type="dxa"/>
            </w:tcMar>
            <w:vAlign w:val="bottom"/>
          </w:tcPr>
          <w:p w:rsidR="00A63EAD" w:rsidRDefault="00F609C5">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A63EAD">
        <w:trPr>
          <w:trHeight w:val="500"/>
        </w:trPr>
        <w:tc>
          <w:tcPr>
            <w:tcW w:w="4245"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Ciências Biológicas</w:t>
            </w:r>
          </w:p>
        </w:tc>
        <w:tc>
          <w:tcPr>
            <w:tcW w:w="3405" w:type="dxa"/>
            <w:tcBorders>
              <w:top w:val="nil"/>
              <w:left w:val="nil"/>
              <w:bottom w:val="single" w:sz="8" w:space="0" w:color="000000"/>
              <w:right w:val="nil"/>
            </w:tcBorders>
            <w:tcMar>
              <w:top w:w="100" w:type="dxa"/>
              <w:left w:w="80" w:type="dxa"/>
              <w:bottom w:w="100" w:type="dxa"/>
              <w:right w:w="80" w:type="dxa"/>
            </w:tcMar>
            <w:vAlign w:val="bottom"/>
          </w:tcPr>
          <w:p w:rsidR="00A63EAD" w:rsidRDefault="00F609C5">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Fonte: os autores</w:t>
      </w:r>
    </w:p>
    <w:p w:rsidR="00A63EAD" w:rsidRDefault="00A63EAD">
      <w:pPr>
        <w:spacing w:line="360" w:lineRule="auto"/>
        <w:jc w:val="both"/>
        <w:rPr>
          <w:rFonts w:ascii="Times New Roman" w:eastAsia="Times New Roman" w:hAnsi="Times New Roman" w:cs="Times New Roman"/>
          <w:sz w:val="24"/>
          <w:szCs w:val="24"/>
        </w:rPr>
      </w:pP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Quadro 3: Chave de pesquisa -  Lei de proteção de dados pessoais</w:t>
      </w:r>
    </w:p>
    <w:tbl>
      <w:tblPr>
        <w:tblStyle w:val="a1"/>
        <w:tblW w:w="75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30"/>
        <w:gridCol w:w="2970"/>
      </w:tblGrid>
      <w:tr w:rsidR="00A63EAD">
        <w:trPr>
          <w:trHeight w:val="500"/>
        </w:trPr>
        <w:tc>
          <w:tcPr>
            <w:tcW w:w="4530" w:type="dxa"/>
            <w:tcBorders>
              <w:top w:val="single" w:sz="8" w:space="0" w:color="000000"/>
              <w:left w:val="nil"/>
              <w:bottom w:val="single" w:sz="8" w:space="0" w:color="000000"/>
              <w:right w:val="single" w:sz="8" w:space="0" w:color="000000"/>
            </w:tcBorders>
            <w:shd w:val="clear" w:color="auto" w:fill="E7E6E6"/>
            <w:tcMar>
              <w:top w:w="100" w:type="dxa"/>
              <w:left w:w="80" w:type="dxa"/>
              <w:bottom w:w="100" w:type="dxa"/>
              <w:right w:w="80" w:type="dxa"/>
            </w:tcMar>
            <w:vAlign w:val="bottom"/>
          </w:tcPr>
          <w:p w:rsidR="00A63EAD" w:rsidRDefault="00F609C5">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Área de pesquisa</w:t>
            </w:r>
          </w:p>
        </w:tc>
        <w:tc>
          <w:tcPr>
            <w:tcW w:w="2970" w:type="dxa"/>
            <w:tcBorders>
              <w:top w:val="single" w:sz="8" w:space="0" w:color="000000"/>
              <w:left w:val="nil"/>
              <w:bottom w:val="single" w:sz="8" w:space="0" w:color="000000"/>
              <w:right w:val="nil"/>
            </w:tcBorders>
            <w:shd w:val="clear" w:color="auto" w:fill="E7E6E6"/>
            <w:tcMar>
              <w:top w:w="100" w:type="dxa"/>
              <w:left w:w="80" w:type="dxa"/>
              <w:bottom w:w="100" w:type="dxa"/>
              <w:right w:w="80" w:type="dxa"/>
            </w:tcMar>
            <w:vAlign w:val="bottom"/>
          </w:tcPr>
          <w:p w:rsidR="00A63EAD" w:rsidRDefault="00F609C5">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Número de Artigos</w:t>
            </w:r>
          </w:p>
        </w:tc>
      </w:tr>
      <w:tr w:rsidR="00A63EAD">
        <w:trPr>
          <w:trHeight w:val="500"/>
        </w:trPr>
        <w:tc>
          <w:tcPr>
            <w:tcW w:w="4530"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Ciências da Saúde</w:t>
            </w:r>
          </w:p>
        </w:tc>
        <w:tc>
          <w:tcPr>
            <w:tcW w:w="2970" w:type="dxa"/>
            <w:tcBorders>
              <w:top w:val="nil"/>
              <w:left w:val="nil"/>
              <w:bottom w:val="single" w:sz="8" w:space="0" w:color="000000"/>
              <w:right w:val="nil"/>
            </w:tcBorders>
            <w:tcMar>
              <w:top w:w="100" w:type="dxa"/>
              <w:left w:w="80" w:type="dxa"/>
              <w:bottom w:w="100" w:type="dxa"/>
              <w:right w:w="80" w:type="dxa"/>
            </w:tcMar>
            <w:vAlign w:val="bottom"/>
          </w:tcPr>
          <w:p w:rsidR="00A63EAD" w:rsidRDefault="00F609C5">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A63EAD">
        <w:trPr>
          <w:trHeight w:val="500"/>
        </w:trPr>
        <w:tc>
          <w:tcPr>
            <w:tcW w:w="4530"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Ciências Sociais Aplicadas</w:t>
            </w:r>
          </w:p>
        </w:tc>
        <w:tc>
          <w:tcPr>
            <w:tcW w:w="2970" w:type="dxa"/>
            <w:tcBorders>
              <w:top w:val="nil"/>
              <w:left w:val="nil"/>
              <w:bottom w:val="single" w:sz="8" w:space="0" w:color="000000"/>
              <w:right w:val="nil"/>
            </w:tcBorders>
            <w:tcMar>
              <w:top w:w="100" w:type="dxa"/>
              <w:left w:w="80" w:type="dxa"/>
              <w:bottom w:w="100" w:type="dxa"/>
              <w:right w:w="80" w:type="dxa"/>
            </w:tcMar>
            <w:vAlign w:val="bottom"/>
          </w:tcPr>
          <w:p w:rsidR="00A63EAD" w:rsidRDefault="00F609C5">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Fonte: os autores</w:t>
      </w:r>
    </w:p>
    <w:p w:rsidR="00A63EAD" w:rsidRDefault="00A63EAD">
      <w:pPr>
        <w:spacing w:line="360" w:lineRule="auto"/>
        <w:jc w:val="both"/>
        <w:rPr>
          <w:rFonts w:ascii="Times New Roman" w:eastAsia="Times New Roman" w:hAnsi="Times New Roman" w:cs="Times New Roman"/>
          <w:sz w:val="24"/>
          <w:szCs w:val="24"/>
        </w:rPr>
      </w:pP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Quadro 4: Chave de pesquisa -  General Data </w:t>
      </w:r>
      <w:proofErr w:type="spellStart"/>
      <w:r>
        <w:rPr>
          <w:rFonts w:ascii="Times New Roman" w:eastAsia="Times New Roman" w:hAnsi="Times New Roman" w:cs="Times New Roman"/>
          <w:sz w:val="24"/>
          <w:szCs w:val="24"/>
        </w:rPr>
        <w:t>Protection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Regulation</w:t>
      </w:r>
      <w:proofErr w:type="spellEnd"/>
      <w:r>
        <w:rPr>
          <w:rFonts w:ascii="Times New Roman" w:eastAsia="Times New Roman" w:hAnsi="Times New Roman" w:cs="Times New Roman"/>
          <w:sz w:val="24"/>
          <w:szCs w:val="24"/>
        </w:rPr>
        <w:t xml:space="preserve"> </w:t>
      </w:r>
    </w:p>
    <w:tbl>
      <w:tblPr>
        <w:tblStyle w:val="a2"/>
        <w:tblW w:w="75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395"/>
        <w:gridCol w:w="3105"/>
      </w:tblGrid>
      <w:tr w:rsidR="00A63EAD">
        <w:trPr>
          <w:trHeight w:val="500"/>
        </w:trPr>
        <w:tc>
          <w:tcPr>
            <w:tcW w:w="4395" w:type="dxa"/>
            <w:tcBorders>
              <w:top w:val="single" w:sz="8" w:space="0" w:color="000000"/>
              <w:left w:val="nil"/>
              <w:bottom w:val="single" w:sz="8" w:space="0" w:color="000000"/>
              <w:right w:val="single" w:sz="8" w:space="0" w:color="000000"/>
            </w:tcBorders>
            <w:shd w:val="clear" w:color="auto" w:fill="E7E6E6"/>
            <w:tcMar>
              <w:top w:w="100" w:type="dxa"/>
              <w:left w:w="80" w:type="dxa"/>
              <w:bottom w:w="100" w:type="dxa"/>
              <w:right w:w="80" w:type="dxa"/>
            </w:tcMar>
            <w:vAlign w:val="bottom"/>
          </w:tcPr>
          <w:p w:rsidR="00A63EAD" w:rsidRDefault="00F609C5">
            <w:pPr>
              <w:spacing w:line="360" w:lineRule="auto"/>
              <w:ind w:right="-20"/>
              <w:jc w:val="center"/>
              <w:rPr>
                <w:rFonts w:ascii="Times New Roman" w:eastAsia="Times New Roman" w:hAnsi="Times New Roman" w:cs="Times New Roman"/>
                <w:color w:val="403D39"/>
                <w:sz w:val="24"/>
                <w:szCs w:val="24"/>
              </w:rPr>
            </w:pPr>
            <w:r>
              <w:rPr>
                <w:rFonts w:ascii="Times New Roman" w:eastAsia="Times New Roman" w:hAnsi="Times New Roman" w:cs="Times New Roman"/>
                <w:color w:val="403D39"/>
                <w:sz w:val="24"/>
                <w:szCs w:val="24"/>
              </w:rPr>
              <w:t>Área de pesquisa</w:t>
            </w:r>
          </w:p>
        </w:tc>
        <w:tc>
          <w:tcPr>
            <w:tcW w:w="3105" w:type="dxa"/>
            <w:tcBorders>
              <w:top w:val="single" w:sz="8" w:space="0" w:color="000000"/>
              <w:left w:val="nil"/>
              <w:bottom w:val="single" w:sz="8" w:space="0" w:color="000000"/>
              <w:right w:val="nil"/>
            </w:tcBorders>
            <w:shd w:val="clear" w:color="auto" w:fill="E7E6E6"/>
            <w:tcMar>
              <w:top w:w="100" w:type="dxa"/>
              <w:left w:w="80" w:type="dxa"/>
              <w:bottom w:w="100" w:type="dxa"/>
              <w:right w:w="80" w:type="dxa"/>
            </w:tcMar>
            <w:vAlign w:val="bottom"/>
          </w:tcPr>
          <w:p w:rsidR="00A63EAD" w:rsidRDefault="00F609C5">
            <w:pPr>
              <w:spacing w:line="360" w:lineRule="auto"/>
              <w:ind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Número de Artigos</w:t>
            </w:r>
          </w:p>
        </w:tc>
      </w:tr>
      <w:tr w:rsidR="00A63EAD">
        <w:trPr>
          <w:trHeight w:val="500"/>
        </w:trPr>
        <w:tc>
          <w:tcPr>
            <w:tcW w:w="4395"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A63EAD" w:rsidRDefault="00F609C5">
            <w:pPr>
              <w:spacing w:line="360" w:lineRule="auto"/>
              <w:ind w:right="-20"/>
              <w:jc w:val="both"/>
              <w:rPr>
                <w:rFonts w:ascii="Times New Roman" w:eastAsia="Times New Roman" w:hAnsi="Times New Roman" w:cs="Times New Roman"/>
                <w:color w:val="403D39"/>
                <w:sz w:val="24"/>
                <w:szCs w:val="24"/>
              </w:rPr>
            </w:pPr>
            <w:r>
              <w:rPr>
                <w:rFonts w:ascii="Times New Roman" w:eastAsia="Times New Roman" w:hAnsi="Times New Roman" w:cs="Times New Roman"/>
                <w:color w:val="403D39"/>
                <w:sz w:val="24"/>
                <w:szCs w:val="24"/>
              </w:rPr>
              <w:t>Ciências da Saúde</w:t>
            </w:r>
          </w:p>
        </w:tc>
        <w:tc>
          <w:tcPr>
            <w:tcW w:w="3105" w:type="dxa"/>
            <w:tcBorders>
              <w:top w:val="nil"/>
              <w:left w:val="nil"/>
              <w:bottom w:val="single" w:sz="8" w:space="0" w:color="000000"/>
              <w:right w:val="nil"/>
            </w:tcBorders>
            <w:tcMar>
              <w:top w:w="100" w:type="dxa"/>
              <w:left w:w="80" w:type="dxa"/>
              <w:bottom w:w="100" w:type="dxa"/>
              <w:right w:w="80" w:type="dxa"/>
            </w:tcMar>
            <w:vAlign w:val="bottom"/>
          </w:tcPr>
          <w:p w:rsidR="00A63EAD" w:rsidRDefault="00F609C5">
            <w:pPr>
              <w:spacing w:line="360" w:lineRule="auto"/>
              <w:ind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A63EAD">
        <w:trPr>
          <w:trHeight w:val="500"/>
        </w:trPr>
        <w:tc>
          <w:tcPr>
            <w:tcW w:w="4395"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A63EAD" w:rsidRDefault="00F609C5">
            <w:pPr>
              <w:spacing w:line="360" w:lineRule="auto"/>
              <w:ind w:right="-20"/>
              <w:jc w:val="both"/>
              <w:rPr>
                <w:rFonts w:ascii="Times New Roman" w:eastAsia="Times New Roman" w:hAnsi="Times New Roman" w:cs="Times New Roman"/>
                <w:color w:val="403D39"/>
                <w:sz w:val="24"/>
                <w:szCs w:val="24"/>
              </w:rPr>
            </w:pPr>
            <w:r>
              <w:rPr>
                <w:rFonts w:ascii="Times New Roman" w:eastAsia="Times New Roman" w:hAnsi="Times New Roman" w:cs="Times New Roman"/>
                <w:color w:val="403D39"/>
                <w:sz w:val="24"/>
                <w:szCs w:val="24"/>
              </w:rPr>
              <w:t>Ciências Sociais Aplicadas</w:t>
            </w:r>
          </w:p>
        </w:tc>
        <w:tc>
          <w:tcPr>
            <w:tcW w:w="3105" w:type="dxa"/>
            <w:tcBorders>
              <w:top w:val="nil"/>
              <w:left w:val="nil"/>
              <w:bottom w:val="single" w:sz="8" w:space="0" w:color="000000"/>
              <w:right w:val="nil"/>
            </w:tcBorders>
            <w:tcMar>
              <w:top w:w="100" w:type="dxa"/>
              <w:left w:w="80" w:type="dxa"/>
              <w:bottom w:w="100" w:type="dxa"/>
              <w:right w:w="80" w:type="dxa"/>
            </w:tcMar>
            <w:vAlign w:val="bottom"/>
          </w:tcPr>
          <w:p w:rsidR="00A63EAD" w:rsidRDefault="00F609C5">
            <w:pPr>
              <w:spacing w:line="360" w:lineRule="auto"/>
              <w:ind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A63EAD">
        <w:trPr>
          <w:trHeight w:val="500"/>
        </w:trPr>
        <w:tc>
          <w:tcPr>
            <w:tcW w:w="4395"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A63EAD" w:rsidRDefault="00F609C5">
            <w:pPr>
              <w:spacing w:line="360" w:lineRule="auto"/>
              <w:ind w:right="-20"/>
              <w:jc w:val="both"/>
              <w:rPr>
                <w:rFonts w:ascii="Times New Roman" w:eastAsia="Times New Roman" w:hAnsi="Times New Roman" w:cs="Times New Roman"/>
                <w:color w:val="403D39"/>
                <w:sz w:val="24"/>
                <w:szCs w:val="24"/>
              </w:rPr>
            </w:pPr>
            <w:r>
              <w:rPr>
                <w:rFonts w:ascii="Times New Roman" w:eastAsia="Times New Roman" w:hAnsi="Times New Roman" w:cs="Times New Roman"/>
                <w:color w:val="403D39"/>
                <w:sz w:val="24"/>
                <w:szCs w:val="24"/>
              </w:rPr>
              <w:t>Ciências Biológicas</w:t>
            </w:r>
          </w:p>
        </w:tc>
        <w:tc>
          <w:tcPr>
            <w:tcW w:w="3105" w:type="dxa"/>
            <w:tcBorders>
              <w:top w:val="nil"/>
              <w:left w:val="nil"/>
              <w:bottom w:val="single" w:sz="8" w:space="0" w:color="000000"/>
              <w:right w:val="nil"/>
            </w:tcBorders>
            <w:tcMar>
              <w:top w:w="100" w:type="dxa"/>
              <w:left w:w="80" w:type="dxa"/>
              <w:bottom w:w="100" w:type="dxa"/>
              <w:right w:w="80" w:type="dxa"/>
            </w:tcMar>
            <w:vAlign w:val="bottom"/>
          </w:tcPr>
          <w:p w:rsidR="00A63EAD" w:rsidRDefault="00F609C5">
            <w:pPr>
              <w:spacing w:line="360" w:lineRule="auto"/>
              <w:ind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A63EAD">
        <w:trPr>
          <w:trHeight w:val="500"/>
        </w:trPr>
        <w:tc>
          <w:tcPr>
            <w:tcW w:w="4395"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A63EAD" w:rsidRDefault="00F609C5">
            <w:pPr>
              <w:spacing w:line="360" w:lineRule="auto"/>
              <w:ind w:right="-20"/>
              <w:jc w:val="both"/>
              <w:rPr>
                <w:rFonts w:ascii="Times New Roman" w:eastAsia="Times New Roman" w:hAnsi="Times New Roman" w:cs="Times New Roman"/>
                <w:color w:val="403D39"/>
                <w:sz w:val="24"/>
                <w:szCs w:val="24"/>
              </w:rPr>
            </w:pPr>
            <w:r>
              <w:rPr>
                <w:rFonts w:ascii="Times New Roman" w:eastAsia="Times New Roman" w:hAnsi="Times New Roman" w:cs="Times New Roman"/>
                <w:color w:val="403D39"/>
                <w:sz w:val="24"/>
                <w:szCs w:val="24"/>
              </w:rPr>
              <w:t>Ciências Exatas e da Terra</w:t>
            </w:r>
          </w:p>
        </w:tc>
        <w:tc>
          <w:tcPr>
            <w:tcW w:w="3105" w:type="dxa"/>
            <w:tcBorders>
              <w:top w:val="nil"/>
              <w:left w:val="nil"/>
              <w:bottom w:val="single" w:sz="8" w:space="0" w:color="000000"/>
              <w:right w:val="nil"/>
            </w:tcBorders>
            <w:tcMar>
              <w:top w:w="100" w:type="dxa"/>
              <w:left w:w="80" w:type="dxa"/>
              <w:bottom w:w="100" w:type="dxa"/>
              <w:right w:w="80" w:type="dxa"/>
            </w:tcMar>
            <w:vAlign w:val="bottom"/>
          </w:tcPr>
          <w:p w:rsidR="00A63EAD" w:rsidRDefault="00F609C5">
            <w:pPr>
              <w:spacing w:line="360" w:lineRule="auto"/>
              <w:ind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bl>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Fonte: os autores</w:t>
      </w:r>
    </w:p>
    <w:p w:rsidR="00A63EAD" w:rsidRDefault="00A63EAD">
      <w:pPr>
        <w:spacing w:line="360" w:lineRule="auto"/>
        <w:jc w:val="both"/>
        <w:rPr>
          <w:rFonts w:ascii="Times New Roman" w:eastAsia="Times New Roman" w:hAnsi="Times New Roman" w:cs="Times New Roman"/>
          <w:sz w:val="24"/>
          <w:szCs w:val="24"/>
        </w:rPr>
      </w:pP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Nas pesquisas realizadas na </w:t>
      </w:r>
      <w:proofErr w:type="spellStart"/>
      <w:r>
        <w:rPr>
          <w:rFonts w:ascii="Times New Roman" w:eastAsia="Times New Roman" w:hAnsi="Times New Roman" w:cs="Times New Roman"/>
          <w:sz w:val="24"/>
          <w:szCs w:val="24"/>
        </w:rPr>
        <w:t>Scopus</w:t>
      </w:r>
      <w:proofErr w:type="spellEnd"/>
      <w:r>
        <w:rPr>
          <w:rFonts w:ascii="Times New Roman" w:eastAsia="Times New Roman" w:hAnsi="Times New Roman" w:cs="Times New Roman"/>
          <w:sz w:val="24"/>
          <w:szCs w:val="24"/>
        </w:rPr>
        <w:t xml:space="preserve">, foi utilizada a ferramenta </w:t>
      </w:r>
      <w:proofErr w:type="spellStart"/>
      <w:r>
        <w:rPr>
          <w:rFonts w:ascii="Times New Roman" w:eastAsia="Times New Roman" w:hAnsi="Times New Roman" w:cs="Times New Roman"/>
          <w:sz w:val="24"/>
          <w:szCs w:val="24"/>
        </w:rPr>
        <w:t>VosViewer</w:t>
      </w:r>
      <w:proofErr w:type="spellEnd"/>
      <w:r>
        <w:rPr>
          <w:rFonts w:ascii="Times New Roman" w:eastAsia="Times New Roman" w:hAnsi="Times New Roman" w:cs="Times New Roman"/>
          <w:sz w:val="24"/>
          <w:szCs w:val="24"/>
        </w:rPr>
        <w:t xml:space="preserve"> para criação de mapas </w:t>
      </w:r>
      <w:proofErr w:type="spellStart"/>
      <w:r>
        <w:rPr>
          <w:rFonts w:ascii="Times New Roman" w:eastAsia="Times New Roman" w:hAnsi="Times New Roman" w:cs="Times New Roman"/>
          <w:sz w:val="24"/>
          <w:szCs w:val="24"/>
        </w:rPr>
        <w:t>cientométricos</w:t>
      </w:r>
      <w:proofErr w:type="spellEnd"/>
      <w:r>
        <w:rPr>
          <w:rFonts w:ascii="Times New Roman" w:eastAsia="Times New Roman" w:hAnsi="Times New Roman" w:cs="Times New Roman"/>
          <w:sz w:val="24"/>
          <w:szCs w:val="24"/>
        </w:rPr>
        <w:t xml:space="preserve"> de publicações a áreas de pesquisa, visando conhecer as publicações e áreas que estão estudando o tema. Foi utilizado, como critério de busca, as </w:t>
      </w:r>
      <w:r>
        <w:rPr>
          <w:rFonts w:ascii="Times New Roman" w:eastAsia="Times New Roman" w:hAnsi="Times New Roman" w:cs="Times New Roman"/>
          <w:sz w:val="24"/>
          <w:szCs w:val="24"/>
        </w:rPr>
        <w:t>chaves:</w:t>
      </w:r>
    </w:p>
    <w:p w:rsidR="00A63EAD" w:rsidRDefault="00A63EAD">
      <w:pPr>
        <w:spacing w:line="360" w:lineRule="auto"/>
        <w:jc w:val="both"/>
        <w:rPr>
          <w:rFonts w:ascii="Times New Roman" w:eastAsia="Times New Roman" w:hAnsi="Times New Roman" w:cs="Times New Roman"/>
          <w:sz w:val="24"/>
          <w:szCs w:val="24"/>
        </w:rPr>
      </w:pP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Personal</w:t>
      </w:r>
      <w:proofErr w:type="spellEnd"/>
      <w:r>
        <w:rPr>
          <w:rFonts w:ascii="Times New Roman" w:eastAsia="Times New Roman" w:hAnsi="Times New Roman" w:cs="Times New Roman"/>
          <w:sz w:val="24"/>
          <w:szCs w:val="24"/>
        </w:rPr>
        <w:t xml:space="preserve"> Data” OR  “</w:t>
      </w:r>
      <w:proofErr w:type="spellStart"/>
      <w:r>
        <w:rPr>
          <w:rFonts w:ascii="Times New Roman" w:eastAsia="Times New Roman" w:hAnsi="Times New Roman" w:cs="Times New Roman"/>
          <w:sz w:val="24"/>
          <w:szCs w:val="24"/>
        </w:rPr>
        <w:t>personal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Information</w:t>
      </w:r>
      <w:proofErr w:type="spellEnd"/>
      <w:r>
        <w:rPr>
          <w:rFonts w:ascii="Times New Roman" w:eastAsia="Times New Roman" w:hAnsi="Times New Roman" w:cs="Times New Roman"/>
          <w:sz w:val="24"/>
          <w:szCs w:val="24"/>
        </w:rPr>
        <w:t>” OR “</w:t>
      </w:r>
      <w:proofErr w:type="spellStart"/>
      <w:r>
        <w:rPr>
          <w:rFonts w:ascii="Times New Roman" w:eastAsia="Times New Roman" w:hAnsi="Times New Roman" w:cs="Times New Roman"/>
          <w:sz w:val="24"/>
          <w:szCs w:val="24"/>
        </w:rPr>
        <w:t>Organizational</w:t>
      </w:r>
      <w:proofErr w:type="spellEnd"/>
      <w:r>
        <w:rPr>
          <w:rFonts w:ascii="Times New Roman" w:eastAsia="Times New Roman" w:hAnsi="Times New Roman" w:cs="Times New Roman"/>
          <w:sz w:val="24"/>
          <w:szCs w:val="24"/>
        </w:rPr>
        <w:t xml:space="preserve"> data” AND </w:t>
      </w:r>
      <w:proofErr w:type="spellStart"/>
      <w:r>
        <w:rPr>
          <w:rFonts w:ascii="Times New Roman" w:eastAsia="Times New Roman" w:hAnsi="Times New Roman" w:cs="Times New Roman"/>
          <w:sz w:val="24"/>
          <w:szCs w:val="24"/>
        </w:rPr>
        <w:t>Safety</w:t>
      </w:r>
      <w:proofErr w:type="spellEnd"/>
      <w:r>
        <w:rPr>
          <w:rFonts w:ascii="Times New Roman" w:eastAsia="Times New Roman" w:hAnsi="Times New Roman" w:cs="Times New Roman"/>
          <w:sz w:val="24"/>
          <w:szCs w:val="24"/>
        </w:rPr>
        <w:t xml:space="preserve"> OR Security OR </w:t>
      </w:r>
      <w:proofErr w:type="spellStart"/>
      <w:r>
        <w:rPr>
          <w:rFonts w:ascii="Times New Roman" w:eastAsia="Times New Roman" w:hAnsi="Times New Roman" w:cs="Times New Roman"/>
          <w:sz w:val="24"/>
          <w:szCs w:val="24"/>
        </w:rPr>
        <w:t>Privacy</w:t>
      </w:r>
      <w:proofErr w:type="spellEnd"/>
      <w:r>
        <w:rPr>
          <w:rFonts w:ascii="Times New Roman" w:eastAsia="Times New Roman" w:hAnsi="Times New Roman" w:cs="Times New Roman"/>
          <w:sz w:val="24"/>
          <w:szCs w:val="24"/>
        </w:rPr>
        <w:t>”.</w:t>
      </w:r>
    </w:p>
    <w:p w:rsidR="00A63EAD" w:rsidRDefault="00A63EAD">
      <w:pPr>
        <w:spacing w:line="360" w:lineRule="auto"/>
        <w:jc w:val="both"/>
        <w:rPr>
          <w:rFonts w:ascii="Times New Roman" w:eastAsia="Times New Roman" w:hAnsi="Times New Roman" w:cs="Times New Roman"/>
          <w:sz w:val="24"/>
          <w:szCs w:val="24"/>
        </w:rPr>
      </w:pPr>
    </w:p>
    <w:p w:rsidR="00A63EAD" w:rsidRDefault="00F609C5">
      <w:pPr>
        <w:spacing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Como resultado foram analisados 8.747 artigos, com análise de palavras chave e resumo para que fossem construídos os mapas que são apresentado</w:t>
      </w:r>
      <w:r>
        <w:rPr>
          <w:rFonts w:ascii="Times New Roman" w:eastAsia="Times New Roman" w:hAnsi="Times New Roman" w:cs="Times New Roman"/>
          <w:sz w:val="24"/>
          <w:szCs w:val="24"/>
        </w:rPr>
        <w:t>s a seguir.</w:t>
      </w:r>
    </w:p>
    <w:p w:rsidR="00A63EAD" w:rsidRDefault="00A63EAD">
      <w:pPr>
        <w:spacing w:line="360" w:lineRule="auto"/>
        <w:jc w:val="both"/>
        <w:rPr>
          <w:rFonts w:ascii="Times New Roman" w:eastAsia="Times New Roman" w:hAnsi="Times New Roman" w:cs="Times New Roman"/>
          <w:sz w:val="24"/>
          <w:szCs w:val="24"/>
          <w:highlight w:val="yellow"/>
        </w:rPr>
      </w:pP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artigos foram divididos em </w:t>
      </w:r>
      <w:r>
        <w:rPr>
          <w:rFonts w:ascii="Times New Roman" w:eastAsia="Times New Roman" w:hAnsi="Times New Roman" w:cs="Times New Roman"/>
          <w:i/>
          <w:sz w:val="24"/>
          <w:szCs w:val="24"/>
        </w:rPr>
        <w:t xml:space="preserve">Clusters, </w:t>
      </w:r>
      <w:r>
        <w:rPr>
          <w:rFonts w:ascii="Times New Roman" w:eastAsia="Times New Roman" w:hAnsi="Times New Roman" w:cs="Times New Roman"/>
          <w:sz w:val="24"/>
          <w:szCs w:val="24"/>
        </w:rPr>
        <w:t>por temas, conforme vistos nas figuras 1 a 6.</w:t>
      </w:r>
    </w:p>
    <w:p w:rsidR="003D02C2" w:rsidRDefault="003D02C2">
      <w:pPr>
        <w:spacing w:line="360" w:lineRule="auto"/>
        <w:jc w:val="both"/>
        <w:rPr>
          <w:rFonts w:ascii="Times New Roman" w:eastAsia="Times New Roman" w:hAnsi="Times New Roman" w:cs="Times New Roman"/>
          <w:sz w:val="24"/>
          <w:szCs w:val="24"/>
        </w:rPr>
      </w:pPr>
    </w:p>
    <w:p w:rsidR="003D02C2" w:rsidRDefault="003D02C2">
      <w:pPr>
        <w:spacing w:line="360" w:lineRule="auto"/>
        <w:jc w:val="both"/>
        <w:rPr>
          <w:rFonts w:ascii="Times New Roman" w:eastAsia="Times New Roman" w:hAnsi="Times New Roman" w:cs="Times New Roman"/>
          <w:sz w:val="24"/>
          <w:szCs w:val="24"/>
        </w:rPr>
      </w:pPr>
    </w:p>
    <w:p w:rsidR="003D02C2" w:rsidRDefault="003D02C2">
      <w:pPr>
        <w:spacing w:line="360" w:lineRule="auto"/>
        <w:jc w:val="both"/>
        <w:rPr>
          <w:rFonts w:ascii="Times New Roman" w:eastAsia="Times New Roman" w:hAnsi="Times New Roman" w:cs="Times New Roman"/>
          <w:sz w:val="24"/>
          <w:szCs w:val="24"/>
        </w:rPr>
      </w:pPr>
    </w:p>
    <w:p w:rsidR="003D02C2" w:rsidRDefault="003D02C2">
      <w:pPr>
        <w:spacing w:line="360" w:lineRule="auto"/>
        <w:jc w:val="both"/>
        <w:rPr>
          <w:rFonts w:ascii="Times New Roman" w:eastAsia="Times New Roman" w:hAnsi="Times New Roman" w:cs="Times New Roman"/>
          <w:sz w:val="24"/>
          <w:szCs w:val="24"/>
        </w:rPr>
      </w:pPr>
    </w:p>
    <w:p w:rsidR="00A63EAD" w:rsidRDefault="00A63EAD">
      <w:pPr>
        <w:spacing w:line="360" w:lineRule="auto"/>
        <w:jc w:val="both"/>
        <w:rPr>
          <w:rFonts w:ascii="Times New Roman" w:eastAsia="Times New Roman" w:hAnsi="Times New Roman" w:cs="Times New Roman"/>
          <w:sz w:val="24"/>
          <w:szCs w:val="24"/>
        </w:rPr>
      </w:pPr>
    </w:p>
    <w:p w:rsidR="00A63EAD" w:rsidRDefault="00F609C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Figura 1: Visão geral  dos Cluster</w:t>
      </w:r>
    </w:p>
    <w:p w:rsidR="00A63EAD" w:rsidRDefault="003D02C2">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5124261" cy="3775234"/>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ela ger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37465" cy="3784962"/>
                    </a:xfrm>
                    <a:prstGeom prst="rect">
                      <a:avLst/>
                    </a:prstGeom>
                  </pic:spPr>
                </pic:pic>
              </a:graphicData>
            </a:graphic>
          </wp:inline>
        </w:drawing>
      </w:r>
    </w:p>
    <w:p w:rsidR="00A63EAD" w:rsidRDefault="00F609C5">
      <w:pPr>
        <w:spacing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b/>
          <w:sz w:val="24"/>
          <w:szCs w:val="24"/>
        </w:rPr>
        <w:t>Fonte: Os autores</w:t>
      </w: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Figura 2: Cluster  Área Técnica (Tecnologia)</w:t>
      </w:r>
    </w:p>
    <w:p w:rsidR="00A63EAD" w:rsidRDefault="003D02C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006566" cy="3688524"/>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luster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20208" cy="3698574"/>
                    </a:xfrm>
                    <a:prstGeom prst="rect">
                      <a:avLst/>
                    </a:prstGeom>
                  </pic:spPr>
                </pic:pic>
              </a:graphicData>
            </a:graphic>
          </wp:inline>
        </w:drawing>
      </w:r>
    </w:p>
    <w:p w:rsidR="00A63EAD" w:rsidRDefault="00F609C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Fonte: Os autores</w:t>
      </w:r>
    </w:p>
    <w:p w:rsidR="00A63EAD" w:rsidRDefault="00A63EAD">
      <w:pPr>
        <w:spacing w:line="360" w:lineRule="auto"/>
        <w:jc w:val="both"/>
        <w:rPr>
          <w:rFonts w:ascii="Times New Roman" w:eastAsia="Times New Roman" w:hAnsi="Times New Roman" w:cs="Times New Roman"/>
          <w:b/>
          <w:sz w:val="24"/>
          <w:szCs w:val="24"/>
        </w:rPr>
      </w:pPr>
    </w:p>
    <w:p w:rsidR="00A63EAD" w:rsidRDefault="00F609C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Figura 3 - Cluster Área Legal</w:t>
      </w:r>
    </w:p>
    <w:p w:rsidR="00A63EAD" w:rsidRDefault="003D02C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024674" cy="3701864"/>
            <wp:effectExtent l="0" t="0" r="508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luster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8449" cy="3712012"/>
                    </a:xfrm>
                    <a:prstGeom prst="rect">
                      <a:avLst/>
                    </a:prstGeom>
                  </pic:spPr>
                </pic:pic>
              </a:graphicData>
            </a:graphic>
          </wp:inline>
        </w:drawing>
      </w:r>
    </w:p>
    <w:p w:rsidR="00A63EAD" w:rsidRDefault="00F609C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Fonte: Os autores</w:t>
      </w:r>
    </w:p>
    <w:p w:rsidR="00A63EAD" w:rsidRDefault="00F609C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Figura 4: Cluster Marketing</w:t>
      </w:r>
    </w:p>
    <w:p w:rsidR="00A63EAD" w:rsidRDefault="003D02C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807390" cy="3541783"/>
            <wp:effectExtent l="0" t="0" r="0" b="190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uster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14179" cy="3546785"/>
                    </a:xfrm>
                    <a:prstGeom prst="rect">
                      <a:avLst/>
                    </a:prstGeom>
                  </pic:spPr>
                </pic:pic>
              </a:graphicData>
            </a:graphic>
          </wp:inline>
        </w:drawing>
      </w:r>
    </w:p>
    <w:p w:rsidR="00A63EAD" w:rsidRDefault="00F609C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Fonte: Os autores</w:t>
      </w:r>
    </w:p>
    <w:p w:rsidR="003D02C2" w:rsidRDefault="003D02C2">
      <w:pPr>
        <w:spacing w:line="360" w:lineRule="auto"/>
        <w:jc w:val="both"/>
        <w:rPr>
          <w:rFonts w:ascii="Times New Roman" w:eastAsia="Times New Roman" w:hAnsi="Times New Roman" w:cs="Times New Roman"/>
          <w:b/>
          <w:sz w:val="24"/>
          <w:szCs w:val="24"/>
        </w:rPr>
      </w:pPr>
    </w:p>
    <w:p w:rsidR="003D02C2" w:rsidRDefault="003D02C2">
      <w:pPr>
        <w:spacing w:line="360" w:lineRule="auto"/>
        <w:jc w:val="both"/>
        <w:rPr>
          <w:rFonts w:ascii="Times New Roman" w:eastAsia="Times New Roman" w:hAnsi="Times New Roman" w:cs="Times New Roman"/>
          <w:b/>
          <w:sz w:val="24"/>
          <w:szCs w:val="24"/>
        </w:rPr>
      </w:pPr>
    </w:p>
    <w:p w:rsidR="00A63EAD" w:rsidRDefault="00F609C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Figura 5: Cluster Gestão</w:t>
      </w:r>
    </w:p>
    <w:p w:rsidR="00A63EAD" w:rsidRDefault="003D02C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305331" cy="3908635"/>
            <wp:effectExtent l="0" t="0" r="3810" b="317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luster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16133" cy="3916593"/>
                    </a:xfrm>
                    <a:prstGeom prst="rect">
                      <a:avLst/>
                    </a:prstGeom>
                  </pic:spPr>
                </pic:pic>
              </a:graphicData>
            </a:graphic>
          </wp:inline>
        </w:drawing>
      </w:r>
    </w:p>
    <w:p w:rsidR="00A63EAD" w:rsidRDefault="00F609C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Fonte: Os autores</w:t>
      </w:r>
    </w:p>
    <w:p w:rsidR="00A63EAD" w:rsidRDefault="00F609C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Figura 6: Cluster Análises de usuários (Informação)</w:t>
      </w:r>
    </w:p>
    <w:p w:rsidR="00A63EAD" w:rsidRDefault="003D02C2">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4888871" cy="3601813"/>
            <wp:effectExtent l="0" t="0" r="635" b="508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luster 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96240" cy="3607242"/>
                    </a:xfrm>
                    <a:prstGeom prst="rect">
                      <a:avLst/>
                    </a:prstGeom>
                  </pic:spPr>
                </pic:pic>
              </a:graphicData>
            </a:graphic>
          </wp:inline>
        </w:drawing>
      </w:r>
    </w:p>
    <w:p w:rsidR="00A63EAD" w:rsidRDefault="00F609C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Fonte: Os autores</w:t>
      </w:r>
    </w:p>
    <w:p w:rsidR="00A63EAD" w:rsidRDefault="00F609C5">
      <w:pPr>
        <w:pStyle w:val="Ttulo1"/>
        <w:spacing w:line="360" w:lineRule="auto"/>
        <w:jc w:val="both"/>
        <w:rPr>
          <w:rFonts w:ascii="Times New Roman" w:eastAsia="Times New Roman" w:hAnsi="Times New Roman" w:cs="Times New Roman"/>
          <w:b/>
          <w:sz w:val="24"/>
          <w:szCs w:val="24"/>
        </w:rPr>
      </w:pPr>
      <w:bookmarkStart w:id="3" w:name="_r2bwleed1bz4" w:colFirst="0" w:colLast="0"/>
      <w:bookmarkEnd w:id="3"/>
      <w:r>
        <w:rPr>
          <w:rFonts w:ascii="Times New Roman" w:eastAsia="Times New Roman" w:hAnsi="Times New Roman" w:cs="Times New Roman"/>
          <w:b/>
          <w:sz w:val="24"/>
          <w:szCs w:val="24"/>
        </w:rPr>
        <w:lastRenderedPageBreak/>
        <w:t>4. Análises das Pesquisas</w:t>
      </w: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Nas pesquisas realizadas no repositório </w:t>
      </w:r>
      <w:proofErr w:type="spellStart"/>
      <w:r>
        <w:rPr>
          <w:rFonts w:ascii="Times New Roman" w:eastAsia="Times New Roman" w:hAnsi="Times New Roman" w:cs="Times New Roman"/>
          <w:sz w:val="24"/>
          <w:szCs w:val="24"/>
        </w:rPr>
        <w:t>Scielo</w:t>
      </w:r>
      <w:proofErr w:type="spellEnd"/>
      <w:r>
        <w:rPr>
          <w:rFonts w:ascii="Times New Roman" w:eastAsia="Times New Roman" w:hAnsi="Times New Roman" w:cs="Times New Roman"/>
          <w:sz w:val="24"/>
          <w:szCs w:val="24"/>
        </w:rPr>
        <w:t>, ficou evidente, conforme visto nos quadros de 1 a 4, que a grande maioria de publicações encontram-se na área da saúde, onde os artigos apontam a preocupação da área, como não poderi</w:t>
      </w:r>
      <w:r>
        <w:rPr>
          <w:rFonts w:ascii="Times New Roman" w:eastAsia="Times New Roman" w:hAnsi="Times New Roman" w:cs="Times New Roman"/>
          <w:sz w:val="24"/>
          <w:szCs w:val="24"/>
        </w:rPr>
        <w:t xml:space="preserve">a ser diferente, em proteger a privacidade e os dados de saúde do paciente. Mesmo ao aplicar chaves de buscas ligadas diretamente à legislação pertinente à área, mais precisamente LGPD (lei de proteção da dados pessoais) no Brasil, ou GDPR (General Data </w:t>
      </w:r>
      <w:proofErr w:type="spellStart"/>
      <w:r>
        <w:rPr>
          <w:rFonts w:ascii="Times New Roman" w:eastAsia="Times New Roman" w:hAnsi="Times New Roman" w:cs="Times New Roman"/>
          <w:sz w:val="24"/>
          <w:szCs w:val="24"/>
        </w:rPr>
        <w:t>Pr</w:t>
      </w:r>
      <w:r>
        <w:rPr>
          <w:rFonts w:ascii="Times New Roman" w:eastAsia="Times New Roman" w:hAnsi="Times New Roman" w:cs="Times New Roman"/>
          <w:sz w:val="24"/>
          <w:szCs w:val="24"/>
        </w:rPr>
        <w:t>otection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Regulation</w:t>
      </w:r>
      <w:proofErr w:type="spellEnd"/>
      <w:r>
        <w:rPr>
          <w:rFonts w:ascii="Times New Roman" w:eastAsia="Times New Roman" w:hAnsi="Times New Roman" w:cs="Times New Roman"/>
          <w:sz w:val="24"/>
          <w:szCs w:val="24"/>
        </w:rPr>
        <w:t xml:space="preserve">) lei </w:t>
      </w:r>
      <w:proofErr w:type="spellStart"/>
      <w:r>
        <w:rPr>
          <w:rFonts w:ascii="Times New Roman" w:eastAsia="Times New Roman" w:hAnsi="Times New Roman" w:cs="Times New Roman"/>
          <w:sz w:val="24"/>
          <w:szCs w:val="24"/>
        </w:rPr>
        <w:t>européia</w:t>
      </w:r>
      <w:proofErr w:type="spellEnd"/>
      <w:r>
        <w:rPr>
          <w:rFonts w:ascii="Times New Roman" w:eastAsia="Times New Roman" w:hAnsi="Times New Roman" w:cs="Times New Roman"/>
          <w:sz w:val="24"/>
          <w:szCs w:val="24"/>
        </w:rPr>
        <w:t>, o maior número de publicação está na área da saúde. Este fato traz à tona a necessidade da área em investir em uma política mais consolidada de gestão e segurança da informação, uma vez que irá sofrer uma consequência ime</w:t>
      </w:r>
      <w:r>
        <w:rPr>
          <w:rFonts w:ascii="Times New Roman" w:eastAsia="Times New Roman" w:hAnsi="Times New Roman" w:cs="Times New Roman"/>
          <w:sz w:val="24"/>
          <w:szCs w:val="24"/>
        </w:rPr>
        <w:t>diata das leis citadas.</w:t>
      </w:r>
    </w:p>
    <w:p w:rsidR="00A63EAD" w:rsidRDefault="00A63EAD">
      <w:pPr>
        <w:spacing w:line="360" w:lineRule="auto"/>
        <w:jc w:val="both"/>
        <w:rPr>
          <w:rFonts w:ascii="Times New Roman" w:eastAsia="Times New Roman" w:hAnsi="Times New Roman" w:cs="Times New Roman"/>
          <w:sz w:val="24"/>
          <w:szCs w:val="24"/>
        </w:rPr>
      </w:pP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 um segundo momento de análise aparecem as publicações da área da ciências sociais aplicadas, mais especificamente da área de direito. Esta área não é nenhuma surpresa, uma vez se tratarem de leis que estão sendo discutidas em âm</w:t>
      </w:r>
      <w:r>
        <w:rPr>
          <w:rFonts w:ascii="Times New Roman" w:eastAsia="Times New Roman" w:hAnsi="Times New Roman" w:cs="Times New Roman"/>
          <w:sz w:val="24"/>
          <w:szCs w:val="24"/>
        </w:rPr>
        <w:t>bito mundial. Porém, todos os artigos analisados levam para um discussão técnica jurídica e quais as repercussões que estas leis poderão trazer para o mercado em relação ao impacto jurídico. Não são tratados assuntos efetivos de gestão e segurança da infor</w:t>
      </w:r>
      <w:r>
        <w:rPr>
          <w:rFonts w:ascii="Times New Roman" w:eastAsia="Times New Roman" w:hAnsi="Times New Roman" w:cs="Times New Roman"/>
          <w:sz w:val="24"/>
          <w:szCs w:val="24"/>
        </w:rPr>
        <w:t>mação, mas em quais consequências de possíveis incidentes caso haja falha na segurança e as informações sejam utilizadas de forma indevida.</w:t>
      </w: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Nas pesquisa realizadas no repositório da </w:t>
      </w:r>
      <w:proofErr w:type="spellStart"/>
      <w:r>
        <w:rPr>
          <w:rFonts w:ascii="Times New Roman" w:eastAsia="Times New Roman" w:hAnsi="Times New Roman" w:cs="Times New Roman"/>
          <w:sz w:val="24"/>
          <w:szCs w:val="24"/>
        </w:rPr>
        <w:t>Scopus</w:t>
      </w:r>
      <w:proofErr w:type="spellEnd"/>
      <w:r>
        <w:rPr>
          <w:rFonts w:ascii="Times New Roman" w:eastAsia="Times New Roman" w:hAnsi="Times New Roman" w:cs="Times New Roman"/>
          <w:sz w:val="24"/>
          <w:szCs w:val="24"/>
        </w:rPr>
        <w:t>, foram feitas análise mais profundas de 8.747 artigos, através de m</w:t>
      </w:r>
      <w:r>
        <w:rPr>
          <w:rFonts w:ascii="Times New Roman" w:eastAsia="Times New Roman" w:hAnsi="Times New Roman" w:cs="Times New Roman"/>
          <w:sz w:val="24"/>
          <w:szCs w:val="24"/>
        </w:rPr>
        <w:t xml:space="preserve">apas </w:t>
      </w:r>
      <w:proofErr w:type="spellStart"/>
      <w:r>
        <w:rPr>
          <w:rFonts w:ascii="Times New Roman" w:eastAsia="Times New Roman" w:hAnsi="Times New Roman" w:cs="Times New Roman"/>
          <w:sz w:val="24"/>
          <w:szCs w:val="24"/>
        </w:rPr>
        <w:t>cientométricos</w:t>
      </w:r>
      <w:proofErr w:type="spellEnd"/>
      <w:r>
        <w:rPr>
          <w:rFonts w:ascii="Times New Roman" w:eastAsia="Times New Roman" w:hAnsi="Times New Roman" w:cs="Times New Roman"/>
          <w:sz w:val="24"/>
          <w:szCs w:val="24"/>
        </w:rPr>
        <w:t xml:space="preserve">. No primeiro momento analisou-se as áreas de publicações e os temas debatidos em cada uma destas áreas. </w:t>
      </w: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Pode-se perceber na figura 1, o maior cluster de artigos publicados sobre o tema, que os artigos estão focados na área tecnológica,</w:t>
      </w:r>
      <w:r>
        <w:rPr>
          <w:rFonts w:ascii="Times New Roman" w:eastAsia="Times New Roman" w:hAnsi="Times New Roman" w:cs="Times New Roman"/>
          <w:sz w:val="24"/>
          <w:szCs w:val="24"/>
        </w:rPr>
        <w:t xml:space="preserve"> mais precisamente focados em estudos sobre ataques, computação em nuvem, controle de acessos, dispositivos, mineração de dados, criptografia, autenticação de usuários, performance de redes, em suma, os estudos estão focados em ferramentas tecnológicas que</w:t>
      </w:r>
      <w:r>
        <w:rPr>
          <w:rFonts w:ascii="Times New Roman" w:eastAsia="Times New Roman" w:hAnsi="Times New Roman" w:cs="Times New Roman"/>
          <w:sz w:val="24"/>
          <w:szCs w:val="24"/>
        </w:rPr>
        <w:t xml:space="preserve"> permitam criar segurança em redes e sistemas de computadores.</w:t>
      </w: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figura 2 pode-se observar o segundo cluster em números de publicações, e assim como nas pesquisas realizadas no </w:t>
      </w:r>
      <w:proofErr w:type="spellStart"/>
      <w:r>
        <w:rPr>
          <w:rFonts w:ascii="Times New Roman" w:eastAsia="Times New Roman" w:hAnsi="Times New Roman" w:cs="Times New Roman"/>
          <w:sz w:val="24"/>
          <w:szCs w:val="24"/>
        </w:rPr>
        <w:t>Scielo</w:t>
      </w:r>
      <w:proofErr w:type="spellEnd"/>
      <w:r>
        <w:rPr>
          <w:rFonts w:ascii="Times New Roman" w:eastAsia="Times New Roman" w:hAnsi="Times New Roman" w:cs="Times New Roman"/>
          <w:sz w:val="24"/>
          <w:szCs w:val="24"/>
        </w:rPr>
        <w:t>, aparece a área jurídica. Na área jurídica aparecem temas como direitos</w:t>
      </w:r>
      <w:r>
        <w:rPr>
          <w:rFonts w:ascii="Times New Roman" w:eastAsia="Times New Roman" w:hAnsi="Times New Roman" w:cs="Times New Roman"/>
          <w:sz w:val="24"/>
          <w:szCs w:val="24"/>
        </w:rPr>
        <w:t xml:space="preserve">, legislação, proteção de dados, regulamentações, liberdade, agência reguladora, em suma, temas ligados diretamente a estudos das legislação e </w:t>
      </w:r>
      <w:proofErr w:type="spellStart"/>
      <w:r>
        <w:rPr>
          <w:rFonts w:ascii="Times New Roman" w:eastAsia="Times New Roman" w:hAnsi="Times New Roman" w:cs="Times New Roman"/>
          <w:sz w:val="24"/>
          <w:szCs w:val="24"/>
        </w:rPr>
        <w:t>consequencias</w:t>
      </w:r>
      <w:proofErr w:type="spellEnd"/>
      <w:r>
        <w:rPr>
          <w:rFonts w:ascii="Times New Roman" w:eastAsia="Times New Roman" w:hAnsi="Times New Roman" w:cs="Times New Roman"/>
          <w:sz w:val="24"/>
          <w:szCs w:val="24"/>
        </w:rPr>
        <w:t xml:space="preserve"> de possíveis incidentes em relação a má utilização de informações pessoais.</w:t>
      </w: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figura 3 pode-se obs</w:t>
      </w:r>
      <w:r>
        <w:rPr>
          <w:rFonts w:ascii="Times New Roman" w:eastAsia="Times New Roman" w:hAnsi="Times New Roman" w:cs="Times New Roman"/>
          <w:sz w:val="24"/>
          <w:szCs w:val="24"/>
        </w:rPr>
        <w:t xml:space="preserve">ervar o terceiro cluster ligado à área de marketing, ou seja, nestes artigos da área são estudados temas como atitude, influencia, fatores, intenção, motivação, compreensão, de uso da informação. Os artigos buscam uma visão de comportamento dos usuários e </w:t>
      </w:r>
      <w:r>
        <w:rPr>
          <w:rFonts w:ascii="Times New Roman" w:eastAsia="Times New Roman" w:hAnsi="Times New Roman" w:cs="Times New Roman"/>
          <w:sz w:val="24"/>
          <w:szCs w:val="24"/>
        </w:rPr>
        <w:t xml:space="preserve">suas informações para criação de ações futuras de uso destas informações. </w:t>
      </w: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Na figura 4, aparecem as pesquisas realizadas na área de gestão empresarial. Os artigos da áreas debatem temas como cultura, inovação, produtos, mercado, governança, ou seja, são ab</w:t>
      </w:r>
      <w:r>
        <w:rPr>
          <w:rFonts w:ascii="Times New Roman" w:eastAsia="Times New Roman" w:hAnsi="Times New Roman" w:cs="Times New Roman"/>
          <w:sz w:val="24"/>
          <w:szCs w:val="24"/>
        </w:rPr>
        <w:t>ordados temas para melhoria de performance empresarial, porém sem debater aqui temas de gestão e segurança da informação para a performance empresarial.</w:t>
      </w: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último cluster, visto na figura 5, percebe-se uma menor concentração de artigos, como já acontece no cluster 4, e uma menor conexão entre eles. Este é o cluster onde aparecem artigos da área de informação, com temas relevantes como diferença cultural, c</w:t>
      </w:r>
      <w:r>
        <w:rPr>
          <w:rFonts w:ascii="Times New Roman" w:eastAsia="Times New Roman" w:hAnsi="Times New Roman" w:cs="Times New Roman"/>
          <w:sz w:val="24"/>
          <w:szCs w:val="24"/>
        </w:rPr>
        <w:t>redibilidade, satisfação de usuários, sistemas de tomadas de decisão, controle de privacidade, qualidade de dados, modelos de segurança, ou seja, temas totalmente relevantes para uma gestão e segurança da informação nas organizações. O cluster mostra clara</w:t>
      </w:r>
      <w:r>
        <w:rPr>
          <w:rFonts w:ascii="Times New Roman" w:eastAsia="Times New Roman" w:hAnsi="Times New Roman" w:cs="Times New Roman"/>
          <w:sz w:val="24"/>
          <w:szCs w:val="24"/>
        </w:rPr>
        <w:t>mente que os temas mais relevantes para as pesquisas de gestão e segurança, é o que o que menos tem publicações na área, tornando evidente a necessidade da Ciência da informação em "investir" nesta área de pesquisa.</w:t>
      </w: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Após análise isolada dos clusters, apre</w:t>
      </w:r>
      <w:r>
        <w:rPr>
          <w:rFonts w:ascii="Times New Roman" w:eastAsia="Times New Roman" w:hAnsi="Times New Roman" w:cs="Times New Roman"/>
          <w:sz w:val="24"/>
          <w:szCs w:val="24"/>
        </w:rPr>
        <w:t xml:space="preserve">sentados acima, foi realizada também uma análise para verificar qual a ligação de cada cluster em relação às demais pesquisadas. O objetivo deste segundo estudo é conhecer a conexão das pesquisas e o que elas estão contribuindo para o conhecimento sobre a </w:t>
      </w:r>
      <w:r>
        <w:rPr>
          <w:rFonts w:ascii="Times New Roman" w:eastAsia="Times New Roman" w:hAnsi="Times New Roman" w:cs="Times New Roman"/>
          <w:sz w:val="24"/>
          <w:szCs w:val="24"/>
        </w:rPr>
        <w:t>área.</w:t>
      </w: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Um primeiro fator de destaque no momento da análise foi o fato de ao se escolher, como palavra chave, somente o termo GDPR, as conexões limitam-se à área jurídica, onde as pesquisas focam em temas como regulamentação, direitos, leis, proteção de dado</w:t>
      </w:r>
      <w:r>
        <w:rPr>
          <w:rFonts w:ascii="Times New Roman" w:eastAsia="Times New Roman" w:hAnsi="Times New Roman" w:cs="Times New Roman"/>
          <w:sz w:val="24"/>
          <w:szCs w:val="24"/>
        </w:rPr>
        <w:t xml:space="preserve">s (não ligado aos demais cluster, mas focado em regulamentações para tal). Isso demonstra que as pesquisas na área jurídica não estão levando em consideração conhecimentos e conceitos da Ciência da informação sobre gestão de informações, o que traria para </w:t>
      </w:r>
      <w:r>
        <w:rPr>
          <w:rFonts w:ascii="Times New Roman" w:eastAsia="Times New Roman" w:hAnsi="Times New Roman" w:cs="Times New Roman"/>
          <w:sz w:val="24"/>
          <w:szCs w:val="24"/>
        </w:rPr>
        <w:t>as organizações uma maior eficácia na adequação do seu negócio às leis vigentes. (FIGURA 7)</w:t>
      </w:r>
    </w:p>
    <w:p w:rsidR="00A63EAD" w:rsidRDefault="00A63EAD">
      <w:pPr>
        <w:spacing w:line="360" w:lineRule="auto"/>
        <w:jc w:val="both"/>
        <w:rPr>
          <w:rFonts w:ascii="Times New Roman" w:eastAsia="Times New Roman" w:hAnsi="Times New Roman" w:cs="Times New Roman"/>
          <w:sz w:val="24"/>
          <w:szCs w:val="24"/>
        </w:rPr>
      </w:pPr>
    </w:p>
    <w:p w:rsidR="003D02C2" w:rsidRDefault="003D02C2">
      <w:pPr>
        <w:spacing w:line="360" w:lineRule="auto"/>
        <w:jc w:val="both"/>
        <w:rPr>
          <w:rFonts w:ascii="Times New Roman" w:eastAsia="Times New Roman" w:hAnsi="Times New Roman" w:cs="Times New Roman"/>
          <w:b/>
          <w:sz w:val="24"/>
          <w:szCs w:val="24"/>
        </w:rPr>
      </w:pPr>
    </w:p>
    <w:p w:rsidR="003D02C2" w:rsidRDefault="003D02C2">
      <w:pPr>
        <w:spacing w:line="360" w:lineRule="auto"/>
        <w:jc w:val="both"/>
        <w:rPr>
          <w:rFonts w:ascii="Times New Roman" w:eastAsia="Times New Roman" w:hAnsi="Times New Roman" w:cs="Times New Roman"/>
          <w:b/>
          <w:sz w:val="24"/>
          <w:szCs w:val="24"/>
        </w:rPr>
      </w:pPr>
    </w:p>
    <w:p w:rsidR="003D02C2" w:rsidRDefault="003D02C2">
      <w:pPr>
        <w:spacing w:line="360" w:lineRule="auto"/>
        <w:jc w:val="both"/>
        <w:rPr>
          <w:rFonts w:ascii="Times New Roman" w:eastAsia="Times New Roman" w:hAnsi="Times New Roman" w:cs="Times New Roman"/>
          <w:b/>
          <w:sz w:val="24"/>
          <w:szCs w:val="24"/>
        </w:rPr>
      </w:pPr>
    </w:p>
    <w:p w:rsidR="003D02C2" w:rsidRDefault="003D02C2">
      <w:pPr>
        <w:spacing w:line="360" w:lineRule="auto"/>
        <w:jc w:val="both"/>
        <w:rPr>
          <w:rFonts w:ascii="Times New Roman" w:eastAsia="Times New Roman" w:hAnsi="Times New Roman" w:cs="Times New Roman"/>
          <w:b/>
          <w:sz w:val="24"/>
          <w:szCs w:val="24"/>
        </w:rPr>
      </w:pPr>
    </w:p>
    <w:p w:rsidR="003D02C2" w:rsidRDefault="003D02C2">
      <w:pPr>
        <w:spacing w:line="360" w:lineRule="auto"/>
        <w:jc w:val="both"/>
        <w:rPr>
          <w:rFonts w:ascii="Times New Roman" w:eastAsia="Times New Roman" w:hAnsi="Times New Roman" w:cs="Times New Roman"/>
          <w:b/>
          <w:sz w:val="24"/>
          <w:szCs w:val="24"/>
        </w:rPr>
      </w:pPr>
    </w:p>
    <w:p w:rsidR="003D02C2" w:rsidRDefault="003D02C2">
      <w:pPr>
        <w:spacing w:line="360" w:lineRule="auto"/>
        <w:jc w:val="both"/>
        <w:rPr>
          <w:rFonts w:ascii="Times New Roman" w:eastAsia="Times New Roman" w:hAnsi="Times New Roman" w:cs="Times New Roman"/>
          <w:b/>
          <w:sz w:val="24"/>
          <w:szCs w:val="24"/>
        </w:rPr>
      </w:pPr>
    </w:p>
    <w:p w:rsidR="003D02C2" w:rsidRDefault="003D02C2">
      <w:pPr>
        <w:spacing w:line="360" w:lineRule="auto"/>
        <w:jc w:val="both"/>
        <w:rPr>
          <w:rFonts w:ascii="Times New Roman" w:eastAsia="Times New Roman" w:hAnsi="Times New Roman" w:cs="Times New Roman"/>
          <w:b/>
          <w:sz w:val="24"/>
          <w:szCs w:val="24"/>
        </w:rPr>
      </w:pPr>
    </w:p>
    <w:p w:rsidR="003D02C2" w:rsidRDefault="003D02C2">
      <w:pPr>
        <w:spacing w:line="360" w:lineRule="auto"/>
        <w:jc w:val="both"/>
        <w:rPr>
          <w:rFonts w:ascii="Times New Roman" w:eastAsia="Times New Roman" w:hAnsi="Times New Roman" w:cs="Times New Roman"/>
          <w:b/>
          <w:sz w:val="24"/>
          <w:szCs w:val="24"/>
        </w:rPr>
      </w:pPr>
    </w:p>
    <w:p w:rsidR="003D02C2" w:rsidRDefault="003D02C2">
      <w:pPr>
        <w:spacing w:line="360" w:lineRule="auto"/>
        <w:jc w:val="both"/>
        <w:rPr>
          <w:rFonts w:ascii="Times New Roman" w:eastAsia="Times New Roman" w:hAnsi="Times New Roman" w:cs="Times New Roman"/>
          <w:b/>
          <w:sz w:val="24"/>
          <w:szCs w:val="24"/>
        </w:rPr>
      </w:pPr>
    </w:p>
    <w:p w:rsidR="003D02C2" w:rsidRDefault="003D02C2">
      <w:pPr>
        <w:spacing w:line="360" w:lineRule="auto"/>
        <w:jc w:val="both"/>
        <w:rPr>
          <w:rFonts w:ascii="Times New Roman" w:eastAsia="Times New Roman" w:hAnsi="Times New Roman" w:cs="Times New Roman"/>
          <w:b/>
          <w:sz w:val="24"/>
          <w:szCs w:val="24"/>
        </w:rPr>
      </w:pPr>
    </w:p>
    <w:p w:rsidR="003D02C2" w:rsidRDefault="003D02C2">
      <w:pPr>
        <w:spacing w:line="360" w:lineRule="auto"/>
        <w:jc w:val="both"/>
        <w:rPr>
          <w:rFonts w:ascii="Times New Roman" w:eastAsia="Times New Roman" w:hAnsi="Times New Roman" w:cs="Times New Roman"/>
          <w:b/>
          <w:sz w:val="24"/>
          <w:szCs w:val="24"/>
        </w:rPr>
      </w:pPr>
    </w:p>
    <w:p w:rsidR="00A63EAD" w:rsidRDefault="00F609C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Figura 7: Pesquisa sobre o tema GDPR</w:t>
      </w:r>
    </w:p>
    <w:p w:rsidR="00A63EAD" w:rsidRDefault="003D02C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633003" cy="3911097"/>
            <wp:effectExtent l="0" t="0" r="6350" b="63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DPR.jpg"/>
                    <pic:cNvPicPr/>
                  </pic:nvPicPr>
                  <pic:blipFill>
                    <a:blip r:embed="rId13">
                      <a:extLst>
                        <a:ext uri="{28A0092B-C50C-407E-A947-70E740481C1C}">
                          <a14:useLocalDpi xmlns:a14="http://schemas.microsoft.com/office/drawing/2010/main" val="0"/>
                        </a:ext>
                      </a:extLst>
                    </a:blip>
                    <a:stretch>
                      <a:fillRect/>
                    </a:stretch>
                  </pic:blipFill>
                  <pic:spPr>
                    <a:xfrm>
                      <a:off x="0" y="0"/>
                      <a:ext cx="5656970" cy="3927738"/>
                    </a:xfrm>
                    <a:prstGeom prst="rect">
                      <a:avLst/>
                    </a:prstGeom>
                  </pic:spPr>
                </pic:pic>
              </a:graphicData>
            </a:graphic>
          </wp:inline>
        </w:drawing>
      </w:r>
    </w:p>
    <w:p w:rsidR="00A63EAD" w:rsidRDefault="00F609C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Fonte: Os autores</w:t>
      </w:r>
    </w:p>
    <w:p w:rsidR="00A63EAD" w:rsidRDefault="00A63EAD">
      <w:pPr>
        <w:spacing w:line="360" w:lineRule="auto"/>
        <w:jc w:val="both"/>
        <w:rPr>
          <w:rFonts w:ascii="Times New Roman" w:eastAsia="Times New Roman" w:hAnsi="Times New Roman" w:cs="Times New Roman"/>
          <w:sz w:val="24"/>
          <w:szCs w:val="24"/>
        </w:rPr>
      </w:pP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É interessante destacar também que, ao se escolher como palavra chave de conexões o termo de "proteção de</w:t>
      </w:r>
      <w:r>
        <w:rPr>
          <w:rFonts w:ascii="Times New Roman" w:eastAsia="Times New Roman" w:hAnsi="Times New Roman" w:cs="Times New Roman"/>
          <w:sz w:val="24"/>
          <w:szCs w:val="24"/>
        </w:rPr>
        <w:t xml:space="preserve"> dados", as conexões ficam fortes com a área de tecnologias. Neste caso aparecem temas como dispositivos, nuvem, performance, algoritmos, propriedade, design, enfim, estudos realizados em ferramentas de tecnologia que auxiliem na proteção de dados. Aparece</w:t>
      </w:r>
      <w:r>
        <w:rPr>
          <w:rFonts w:ascii="Times New Roman" w:eastAsia="Times New Roman" w:hAnsi="Times New Roman" w:cs="Times New Roman"/>
          <w:sz w:val="24"/>
          <w:szCs w:val="24"/>
        </w:rPr>
        <w:t>m também conexões com a área de gestão e marketing, mas em nenhuma delas ligadas ao tema de gestão o segurança da informação. (FIGURA 8).</w:t>
      </w:r>
    </w:p>
    <w:p w:rsidR="003D02C2" w:rsidRDefault="003D02C2">
      <w:pPr>
        <w:spacing w:line="360" w:lineRule="auto"/>
        <w:jc w:val="both"/>
        <w:rPr>
          <w:rFonts w:ascii="Times New Roman" w:eastAsia="Times New Roman" w:hAnsi="Times New Roman" w:cs="Times New Roman"/>
          <w:sz w:val="24"/>
          <w:szCs w:val="24"/>
        </w:rPr>
      </w:pPr>
    </w:p>
    <w:p w:rsidR="003D02C2" w:rsidRDefault="003D02C2">
      <w:pPr>
        <w:spacing w:line="360" w:lineRule="auto"/>
        <w:jc w:val="both"/>
        <w:rPr>
          <w:rFonts w:ascii="Times New Roman" w:eastAsia="Times New Roman" w:hAnsi="Times New Roman" w:cs="Times New Roman"/>
          <w:sz w:val="24"/>
          <w:szCs w:val="24"/>
        </w:rPr>
      </w:pPr>
    </w:p>
    <w:p w:rsidR="003D02C2" w:rsidRDefault="003D02C2">
      <w:pPr>
        <w:spacing w:line="360" w:lineRule="auto"/>
        <w:jc w:val="both"/>
        <w:rPr>
          <w:rFonts w:ascii="Times New Roman" w:eastAsia="Times New Roman" w:hAnsi="Times New Roman" w:cs="Times New Roman"/>
          <w:sz w:val="24"/>
          <w:szCs w:val="24"/>
        </w:rPr>
      </w:pPr>
    </w:p>
    <w:p w:rsidR="003D02C2" w:rsidRDefault="003D02C2">
      <w:pPr>
        <w:spacing w:line="360" w:lineRule="auto"/>
        <w:jc w:val="both"/>
        <w:rPr>
          <w:rFonts w:ascii="Times New Roman" w:eastAsia="Times New Roman" w:hAnsi="Times New Roman" w:cs="Times New Roman"/>
          <w:sz w:val="24"/>
          <w:szCs w:val="24"/>
        </w:rPr>
      </w:pPr>
    </w:p>
    <w:p w:rsidR="003D02C2" w:rsidRDefault="003D02C2">
      <w:pPr>
        <w:spacing w:line="360" w:lineRule="auto"/>
        <w:jc w:val="both"/>
        <w:rPr>
          <w:rFonts w:ascii="Times New Roman" w:eastAsia="Times New Roman" w:hAnsi="Times New Roman" w:cs="Times New Roman"/>
          <w:sz w:val="24"/>
          <w:szCs w:val="24"/>
        </w:rPr>
      </w:pPr>
    </w:p>
    <w:p w:rsidR="003D02C2" w:rsidRDefault="003D02C2">
      <w:pPr>
        <w:spacing w:line="360" w:lineRule="auto"/>
        <w:jc w:val="both"/>
        <w:rPr>
          <w:rFonts w:ascii="Times New Roman" w:eastAsia="Times New Roman" w:hAnsi="Times New Roman" w:cs="Times New Roman"/>
          <w:sz w:val="24"/>
          <w:szCs w:val="24"/>
        </w:rPr>
      </w:pPr>
    </w:p>
    <w:p w:rsidR="003D02C2" w:rsidRDefault="003D02C2">
      <w:pPr>
        <w:spacing w:line="360" w:lineRule="auto"/>
        <w:jc w:val="both"/>
        <w:rPr>
          <w:rFonts w:ascii="Times New Roman" w:eastAsia="Times New Roman" w:hAnsi="Times New Roman" w:cs="Times New Roman"/>
          <w:sz w:val="24"/>
          <w:szCs w:val="24"/>
        </w:rPr>
      </w:pPr>
    </w:p>
    <w:p w:rsidR="003D02C2" w:rsidRDefault="003D02C2">
      <w:pPr>
        <w:spacing w:line="360" w:lineRule="auto"/>
        <w:jc w:val="both"/>
        <w:rPr>
          <w:rFonts w:ascii="Times New Roman" w:eastAsia="Times New Roman" w:hAnsi="Times New Roman" w:cs="Times New Roman"/>
          <w:sz w:val="24"/>
          <w:szCs w:val="24"/>
        </w:rPr>
      </w:pPr>
    </w:p>
    <w:p w:rsidR="003D02C2" w:rsidRDefault="003D02C2">
      <w:pPr>
        <w:spacing w:line="360" w:lineRule="auto"/>
        <w:jc w:val="both"/>
        <w:rPr>
          <w:rFonts w:ascii="Times New Roman" w:eastAsia="Times New Roman" w:hAnsi="Times New Roman" w:cs="Times New Roman"/>
          <w:sz w:val="24"/>
          <w:szCs w:val="24"/>
        </w:rPr>
      </w:pPr>
    </w:p>
    <w:p w:rsidR="003D02C2" w:rsidRDefault="003D02C2">
      <w:pPr>
        <w:spacing w:line="360" w:lineRule="auto"/>
        <w:jc w:val="both"/>
        <w:rPr>
          <w:rFonts w:ascii="Times New Roman" w:eastAsia="Times New Roman" w:hAnsi="Times New Roman" w:cs="Times New Roman"/>
          <w:sz w:val="24"/>
          <w:szCs w:val="24"/>
        </w:rPr>
      </w:pPr>
    </w:p>
    <w:p w:rsidR="00A63EAD" w:rsidRDefault="00F609C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Figura 8: Conexões com palavra chave "Proteção de Dados"</w:t>
      </w:r>
    </w:p>
    <w:p w:rsidR="00A63EAD" w:rsidRDefault="00EE6E5C">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5214796" cy="4917930"/>
            <wp:effectExtent l="0" t="0" r="508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exões Cluster 1 ( Scheme) .jpg"/>
                    <pic:cNvPicPr/>
                  </pic:nvPicPr>
                  <pic:blipFill>
                    <a:blip r:embed="rId14">
                      <a:extLst>
                        <a:ext uri="{28A0092B-C50C-407E-A947-70E740481C1C}">
                          <a14:useLocalDpi xmlns:a14="http://schemas.microsoft.com/office/drawing/2010/main" val="0"/>
                        </a:ext>
                      </a:extLst>
                    </a:blip>
                    <a:stretch>
                      <a:fillRect/>
                    </a:stretch>
                  </pic:blipFill>
                  <pic:spPr>
                    <a:xfrm>
                      <a:off x="0" y="0"/>
                      <a:ext cx="5222208" cy="4924920"/>
                    </a:xfrm>
                    <a:prstGeom prst="rect">
                      <a:avLst/>
                    </a:prstGeom>
                  </pic:spPr>
                </pic:pic>
              </a:graphicData>
            </a:graphic>
          </wp:inline>
        </w:drawing>
      </w:r>
    </w:p>
    <w:p w:rsidR="00A63EAD" w:rsidRDefault="00F609C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Fonte: Os autores</w:t>
      </w:r>
    </w:p>
    <w:p w:rsidR="00A63EAD" w:rsidRDefault="00A63EAD">
      <w:pPr>
        <w:spacing w:line="360" w:lineRule="auto"/>
        <w:jc w:val="both"/>
        <w:rPr>
          <w:rFonts w:ascii="Times New Roman" w:eastAsia="Times New Roman" w:hAnsi="Times New Roman" w:cs="Times New Roman"/>
          <w:sz w:val="24"/>
          <w:szCs w:val="24"/>
        </w:rPr>
      </w:pP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Um outro aspecto que mais chamou atenção é que ao se escolher como palavra chave "armazenamento de dados pessoais" e  "dados pessoais de usuários", temas de grande relevância para as pesquisas da área por estarem diretamente ligados aos conceitos de gestão</w:t>
      </w:r>
      <w:r>
        <w:rPr>
          <w:rFonts w:ascii="Times New Roman" w:eastAsia="Times New Roman" w:hAnsi="Times New Roman" w:cs="Times New Roman"/>
          <w:sz w:val="24"/>
          <w:szCs w:val="24"/>
        </w:rPr>
        <w:t xml:space="preserve"> e segurança da informação, aparecem dentro do cluster de tecnologia, com poucos artigos e sem conexões com nenhuma das áreas citadas nos cluster apresentados, como pode-se ver nas figuras 9 e 10.</w:t>
      </w:r>
    </w:p>
    <w:p w:rsidR="00EE6E5C" w:rsidRDefault="00EE6E5C">
      <w:pPr>
        <w:spacing w:line="360" w:lineRule="auto"/>
        <w:jc w:val="both"/>
        <w:rPr>
          <w:rFonts w:ascii="Times New Roman" w:eastAsia="Times New Roman" w:hAnsi="Times New Roman" w:cs="Times New Roman"/>
          <w:sz w:val="24"/>
          <w:szCs w:val="24"/>
        </w:rPr>
      </w:pPr>
    </w:p>
    <w:p w:rsidR="00EE6E5C" w:rsidRDefault="00EE6E5C">
      <w:pPr>
        <w:spacing w:line="360" w:lineRule="auto"/>
        <w:jc w:val="both"/>
        <w:rPr>
          <w:rFonts w:ascii="Times New Roman" w:eastAsia="Times New Roman" w:hAnsi="Times New Roman" w:cs="Times New Roman"/>
          <w:sz w:val="24"/>
          <w:szCs w:val="24"/>
        </w:rPr>
      </w:pPr>
    </w:p>
    <w:p w:rsidR="00EE6E5C" w:rsidRDefault="00EE6E5C">
      <w:pPr>
        <w:spacing w:line="360" w:lineRule="auto"/>
        <w:jc w:val="both"/>
        <w:rPr>
          <w:rFonts w:ascii="Times New Roman" w:eastAsia="Times New Roman" w:hAnsi="Times New Roman" w:cs="Times New Roman"/>
          <w:sz w:val="24"/>
          <w:szCs w:val="24"/>
        </w:rPr>
      </w:pPr>
    </w:p>
    <w:p w:rsidR="00EE6E5C" w:rsidRDefault="00EE6E5C">
      <w:pPr>
        <w:spacing w:line="360" w:lineRule="auto"/>
        <w:jc w:val="both"/>
        <w:rPr>
          <w:rFonts w:ascii="Times New Roman" w:eastAsia="Times New Roman" w:hAnsi="Times New Roman" w:cs="Times New Roman"/>
          <w:sz w:val="24"/>
          <w:szCs w:val="24"/>
        </w:rPr>
      </w:pPr>
    </w:p>
    <w:p w:rsidR="00EE6E5C" w:rsidRDefault="00EE6E5C">
      <w:pPr>
        <w:spacing w:line="360" w:lineRule="auto"/>
        <w:jc w:val="both"/>
        <w:rPr>
          <w:rFonts w:ascii="Times New Roman" w:eastAsia="Times New Roman" w:hAnsi="Times New Roman" w:cs="Times New Roman"/>
          <w:sz w:val="24"/>
          <w:szCs w:val="24"/>
        </w:rPr>
      </w:pPr>
    </w:p>
    <w:p w:rsidR="00A63EAD" w:rsidRDefault="00A63EAD">
      <w:pPr>
        <w:spacing w:line="360" w:lineRule="auto"/>
        <w:jc w:val="both"/>
        <w:rPr>
          <w:rFonts w:ascii="Times New Roman" w:eastAsia="Times New Roman" w:hAnsi="Times New Roman" w:cs="Times New Roman"/>
          <w:sz w:val="24"/>
          <w:szCs w:val="24"/>
        </w:rPr>
      </w:pPr>
    </w:p>
    <w:p w:rsidR="00A63EAD" w:rsidRDefault="00F609C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Figura 9: Pesquisa para armazenamento de dados pessoais</w:t>
      </w:r>
    </w:p>
    <w:p w:rsidR="00A63EAD" w:rsidRDefault="00EE6E5C">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816444" cy="3823176"/>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orage.jpg"/>
                    <pic:cNvPicPr/>
                  </pic:nvPicPr>
                  <pic:blipFill>
                    <a:blip r:embed="rId15">
                      <a:extLst>
                        <a:ext uri="{28A0092B-C50C-407E-A947-70E740481C1C}">
                          <a14:useLocalDpi xmlns:a14="http://schemas.microsoft.com/office/drawing/2010/main" val="0"/>
                        </a:ext>
                      </a:extLst>
                    </a:blip>
                    <a:stretch>
                      <a:fillRect/>
                    </a:stretch>
                  </pic:blipFill>
                  <pic:spPr>
                    <a:xfrm>
                      <a:off x="0" y="0"/>
                      <a:ext cx="4847965" cy="3848197"/>
                    </a:xfrm>
                    <a:prstGeom prst="rect">
                      <a:avLst/>
                    </a:prstGeom>
                  </pic:spPr>
                </pic:pic>
              </a:graphicData>
            </a:graphic>
          </wp:inline>
        </w:drawing>
      </w:r>
    </w:p>
    <w:p w:rsidR="00A63EAD" w:rsidRDefault="00F609C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Fonte: Os autores</w:t>
      </w:r>
    </w:p>
    <w:p w:rsidR="00A63EAD" w:rsidRDefault="00A63EAD">
      <w:pPr>
        <w:spacing w:line="360" w:lineRule="auto"/>
        <w:jc w:val="both"/>
        <w:rPr>
          <w:rFonts w:ascii="Times New Roman" w:eastAsia="Times New Roman" w:hAnsi="Times New Roman" w:cs="Times New Roman"/>
          <w:sz w:val="24"/>
          <w:szCs w:val="24"/>
        </w:rPr>
      </w:pPr>
    </w:p>
    <w:p w:rsidR="00A63EAD" w:rsidRDefault="00F609C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Figura 10: Pesquisa para dados pessoais de usuários</w:t>
      </w:r>
    </w:p>
    <w:p w:rsidR="00A63EAD" w:rsidRDefault="00EE6E5C" w:rsidP="00EE6E5C">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006566" cy="3060276"/>
            <wp:effectExtent l="0" t="0" r="0" b="63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ser personal.jpg"/>
                    <pic:cNvPicPr/>
                  </pic:nvPicPr>
                  <pic:blipFill>
                    <a:blip r:embed="rId16">
                      <a:extLst>
                        <a:ext uri="{28A0092B-C50C-407E-A947-70E740481C1C}">
                          <a14:useLocalDpi xmlns:a14="http://schemas.microsoft.com/office/drawing/2010/main" val="0"/>
                        </a:ext>
                      </a:extLst>
                    </a:blip>
                    <a:stretch>
                      <a:fillRect/>
                    </a:stretch>
                  </pic:blipFill>
                  <pic:spPr>
                    <a:xfrm>
                      <a:off x="0" y="0"/>
                      <a:ext cx="5017781" cy="3067131"/>
                    </a:xfrm>
                    <a:prstGeom prst="rect">
                      <a:avLst/>
                    </a:prstGeom>
                  </pic:spPr>
                </pic:pic>
              </a:graphicData>
            </a:graphic>
          </wp:inline>
        </w:drawing>
      </w:r>
    </w:p>
    <w:p w:rsidR="00A63EAD" w:rsidRDefault="00F609C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Fonte: Os autores</w:t>
      </w:r>
    </w:p>
    <w:p w:rsidR="00A63EAD" w:rsidRDefault="00A63EAD">
      <w:pPr>
        <w:spacing w:line="360" w:lineRule="auto"/>
        <w:jc w:val="both"/>
        <w:rPr>
          <w:rFonts w:ascii="Times New Roman" w:eastAsia="Times New Roman" w:hAnsi="Times New Roman" w:cs="Times New Roman"/>
          <w:b/>
          <w:sz w:val="24"/>
          <w:szCs w:val="24"/>
        </w:rPr>
      </w:pPr>
    </w:p>
    <w:p w:rsidR="00A63EAD" w:rsidRDefault="00A63EAD">
      <w:pPr>
        <w:spacing w:line="360" w:lineRule="auto"/>
        <w:jc w:val="both"/>
        <w:rPr>
          <w:rFonts w:ascii="Times New Roman" w:eastAsia="Times New Roman" w:hAnsi="Times New Roman" w:cs="Times New Roman"/>
          <w:b/>
          <w:sz w:val="24"/>
          <w:szCs w:val="24"/>
        </w:rPr>
      </w:pPr>
    </w:p>
    <w:p w:rsidR="00A63EAD" w:rsidRDefault="00F609C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5. O contributo da Ciência da Informação nas pesquisas sobre LGPD (GDPR)</w:t>
      </w: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Conforme visto nas análises das publicações analisadas, ficou evidente existir muito pouca</w:t>
      </w:r>
      <w:r>
        <w:rPr>
          <w:rFonts w:ascii="Times New Roman" w:eastAsia="Times New Roman" w:hAnsi="Times New Roman" w:cs="Times New Roman"/>
          <w:sz w:val="24"/>
          <w:szCs w:val="24"/>
        </w:rPr>
        <w:t>s pesquisa na área de Ciência da informação sobre o tema, o que pode ter sido levado pelo fato do tema estar muito ligado a legislação e técnicas de proteção. Porém, é de suma importância lembrar que, sem uma política de gestão e segurança da informação im</w:t>
      </w:r>
      <w:r>
        <w:rPr>
          <w:rFonts w:ascii="Times New Roman" w:eastAsia="Times New Roman" w:hAnsi="Times New Roman" w:cs="Times New Roman"/>
          <w:sz w:val="24"/>
          <w:szCs w:val="24"/>
        </w:rPr>
        <w:t>plantada nas organizações, nenhum ferramenta será eficiente, pois não saberá o que e de quem proteger as informações; e nenhum gestor saberá adequar a empresa às leis, pois não saberão ao certo classificar as informações da empresa para criar níveis de ace</w:t>
      </w:r>
      <w:r>
        <w:rPr>
          <w:rFonts w:ascii="Times New Roman" w:eastAsia="Times New Roman" w:hAnsi="Times New Roman" w:cs="Times New Roman"/>
          <w:sz w:val="24"/>
          <w:szCs w:val="24"/>
        </w:rPr>
        <w:t>sso dos profissionais envolvidos, ficando, portanto, sujeito a "deixar" que pessoas erradas tenham acesso a informações estratégicas.</w:t>
      </w: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Leis GPDR (2016) e LGPD (2018), definem regras de captura, armazenamento e penalização para um possível incidente de fa</w:t>
      </w:r>
      <w:r>
        <w:rPr>
          <w:rFonts w:ascii="Times New Roman" w:eastAsia="Times New Roman" w:hAnsi="Times New Roman" w:cs="Times New Roman"/>
          <w:sz w:val="24"/>
          <w:szCs w:val="24"/>
        </w:rPr>
        <w:t>lha na segurança e haja vazamento de dados. Mas não é definido como deve ser armazenado, distribuída, classificadas as informações da empresa. Aqui então fica claro a importância da Ciência da informação, onde seus conceitos, principalmente do ciclo da inf</w:t>
      </w:r>
      <w:r>
        <w:rPr>
          <w:rFonts w:ascii="Times New Roman" w:eastAsia="Times New Roman" w:hAnsi="Times New Roman" w:cs="Times New Roman"/>
          <w:sz w:val="24"/>
          <w:szCs w:val="24"/>
        </w:rPr>
        <w:t>ormação nas organizações, entrará para preencher esta lacuna.</w:t>
      </w: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Pessoa (2016), apresenta o modelo Magic (Modelo de Alinhamento de Gestão da informação e do Conhecimento - Figura 11) que permite aos gestores implantar uma gestão de informação eficiente e cons</w:t>
      </w:r>
      <w:r>
        <w:rPr>
          <w:rFonts w:ascii="Times New Roman" w:eastAsia="Times New Roman" w:hAnsi="Times New Roman" w:cs="Times New Roman"/>
          <w:sz w:val="24"/>
          <w:szCs w:val="24"/>
        </w:rPr>
        <w:t xml:space="preserve">equentemente criar uma política de segurança da informação eficaz. </w:t>
      </w: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implantação é divida em fases distintas visando deixar claro como implantar a gestão. Na fase 3 de implantação do modelo, é dada uma atenção maior ao ciclo da informação nas organizações</w:t>
      </w:r>
      <w:r>
        <w:rPr>
          <w:rFonts w:ascii="Times New Roman" w:eastAsia="Times New Roman" w:hAnsi="Times New Roman" w:cs="Times New Roman"/>
          <w:sz w:val="24"/>
          <w:szCs w:val="24"/>
        </w:rPr>
        <w:t>, por ser o cerne da gestão de informações e do conhecimento (PESSOA et al, 2018, pg. 1054).</w:t>
      </w:r>
    </w:p>
    <w:p w:rsidR="00EE6E5C" w:rsidRDefault="00EE6E5C" w:rsidP="00EE6E5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ciclo da informação está diretamente ligado às leis GDPR (2016) e LGPD (2018), no momento em que define claramente todos os passos do ciclo da informação. </w:t>
      </w:r>
    </w:p>
    <w:p w:rsidR="00A63EAD" w:rsidRDefault="00EE6E5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primeiro momento, segundo Pessoa (2016), no momento chamado de percepção, é o momento inicial do ciclo, quando o usuário da informação percebe que precisa embasar-se de alguma forma para tomar uma decisão. Neste momento ele definirá onde buscará esta informação, o que o autor denominou no ciclo de coleta. Segundo as leis citadas, é importante que se deixe claro hoje como será a coleta desta informação. Até então, muitas empresas cujo foco era utilizar informações pessoais para marketing, buscavam através de ferramentas onde o usuário passava dados particulares, até mesmo sem saber o que fizeram. Isso não será permitido mais. O proprietário da informação deverá passar explicitamente uma autorização para este fim.</w:t>
      </w:r>
    </w:p>
    <w:p w:rsidR="00A63EAD" w:rsidRDefault="00A63EAD">
      <w:pPr>
        <w:spacing w:line="360" w:lineRule="auto"/>
        <w:jc w:val="both"/>
        <w:rPr>
          <w:rFonts w:ascii="Times New Roman" w:eastAsia="Times New Roman" w:hAnsi="Times New Roman" w:cs="Times New Roman"/>
          <w:sz w:val="24"/>
          <w:szCs w:val="24"/>
        </w:rPr>
      </w:pPr>
    </w:p>
    <w:p w:rsidR="00A63EAD" w:rsidRDefault="00A63EAD">
      <w:pPr>
        <w:spacing w:line="360" w:lineRule="auto"/>
        <w:jc w:val="both"/>
        <w:rPr>
          <w:rFonts w:ascii="Times New Roman" w:eastAsia="Times New Roman" w:hAnsi="Times New Roman" w:cs="Times New Roman"/>
          <w:sz w:val="24"/>
          <w:szCs w:val="24"/>
        </w:rPr>
      </w:pPr>
    </w:p>
    <w:p w:rsidR="00A63EAD" w:rsidRDefault="00A63EAD">
      <w:pPr>
        <w:spacing w:line="360" w:lineRule="auto"/>
        <w:jc w:val="both"/>
        <w:rPr>
          <w:rFonts w:ascii="Times New Roman" w:eastAsia="Times New Roman" w:hAnsi="Times New Roman" w:cs="Times New Roman"/>
          <w:sz w:val="24"/>
          <w:szCs w:val="24"/>
        </w:rPr>
      </w:pPr>
    </w:p>
    <w:p w:rsidR="00A63EAD" w:rsidRDefault="00F609C5">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Figura 11: Modelo Magic</w:t>
      </w:r>
    </w:p>
    <w:p w:rsidR="00A63EAD" w:rsidRDefault="00F609C5">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3867150" cy="436245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867150" cy="4362450"/>
                    </a:xfrm>
                    <a:prstGeom prst="rect">
                      <a:avLst/>
                    </a:prstGeom>
                    <a:ln/>
                  </pic:spPr>
                </pic:pic>
              </a:graphicData>
            </a:graphic>
          </wp:inline>
        </w:drawing>
      </w:r>
    </w:p>
    <w:p w:rsidR="00A63EAD" w:rsidRDefault="00F609C5">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Fonte: Pessoa (2016)</w:t>
      </w:r>
    </w:p>
    <w:p w:rsidR="00A63EAD" w:rsidRDefault="00A63EAD">
      <w:pPr>
        <w:spacing w:line="360" w:lineRule="auto"/>
        <w:jc w:val="center"/>
        <w:rPr>
          <w:rFonts w:ascii="Times New Roman" w:eastAsia="Times New Roman" w:hAnsi="Times New Roman" w:cs="Times New Roman"/>
          <w:b/>
          <w:sz w:val="24"/>
          <w:szCs w:val="24"/>
        </w:rPr>
      </w:pP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Após a coleta, aparece a fase denominada va</w:t>
      </w:r>
      <w:r>
        <w:rPr>
          <w:rFonts w:ascii="Times New Roman" w:eastAsia="Times New Roman" w:hAnsi="Times New Roman" w:cs="Times New Roman"/>
          <w:sz w:val="24"/>
          <w:szCs w:val="24"/>
        </w:rPr>
        <w:t>lidação e seleção. Nesta fase é onde as leis GDPR (2016) e LGPD (2018) interferem mais. É nela onde se deve fazer uma classificação das informações existentes na organização para futuro armazenamento e compartilhamento das mesmas. Segundo a norma ISO 27.00</w:t>
      </w:r>
      <w:r>
        <w:rPr>
          <w:rFonts w:ascii="Times New Roman" w:eastAsia="Times New Roman" w:hAnsi="Times New Roman" w:cs="Times New Roman"/>
          <w:sz w:val="24"/>
          <w:szCs w:val="24"/>
        </w:rPr>
        <w:t>1 (2006, pg. 16), o objetivo de classificar informações é "assegurar que a informação receba um nível adequado de proteção". Caso não haja uma classificação correta das informações não será possível dar acesso às pessoas corretas no momento oportuno do uso</w:t>
      </w:r>
      <w:r>
        <w:rPr>
          <w:rFonts w:ascii="Times New Roman" w:eastAsia="Times New Roman" w:hAnsi="Times New Roman" w:cs="Times New Roman"/>
          <w:sz w:val="24"/>
          <w:szCs w:val="24"/>
        </w:rPr>
        <w:t>.</w:t>
      </w: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Segundo a norma ISO 27.001 (2006), para que uma informação seja considerada segura é preciso dar a ela confidencialidade, integridade, disponibilidade, autenticidade e responsabilidade às pessoas que por ventura venham ter acesso a elas.</w:t>
      </w: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Pessoa (2016), a</w:t>
      </w:r>
      <w:r>
        <w:rPr>
          <w:rFonts w:ascii="Times New Roman" w:eastAsia="Times New Roman" w:hAnsi="Times New Roman" w:cs="Times New Roman"/>
          <w:sz w:val="24"/>
          <w:szCs w:val="24"/>
        </w:rPr>
        <w:t xml:space="preserve">presenta as classificações que foram apresentadas por </w:t>
      </w:r>
      <w:proofErr w:type="spellStart"/>
      <w:r>
        <w:rPr>
          <w:rFonts w:ascii="Times New Roman" w:eastAsia="Times New Roman" w:hAnsi="Times New Roman" w:cs="Times New Roman"/>
          <w:sz w:val="24"/>
          <w:szCs w:val="24"/>
        </w:rPr>
        <w:t>Moresi</w:t>
      </w:r>
      <w:proofErr w:type="spellEnd"/>
      <w:r>
        <w:rPr>
          <w:rFonts w:ascii="Times New Roman" w:eastAsia="Times New Roman" w:hAnsi="Times New Roman" w:cs="Times New Roman"/>
          <w:sz w:val="24"/>
          <w:szCs w:val="24"/>
        </w:rPr>
        <w:t xml:space="preserve"> (2015) e que classifica como Informações sem interesse (aquelas que como próprio nome diz não tem aplicação na organização), informações em potencial (que traz vantagem competitiva), </w:t>
      </w:r>
      <w:r>
        <w:rPr>
          <w:rFonts w:ascii="Times New Roman" w:eastAsia="Times New Roman" w:hAnsi="Times New Roman" w:cs="Times New Roman"/>
          <w:sz w:val="24"/>
          <w:szCs w:val="24"/>
        </w:rPr>
        <w:lastRenderedPageBreak/>
        <w:t xml:space="preserve">Informações </w:t>
      </w:r>
      <w:r>
        <w:rPr>
          <w:rFonts w:ascii="Times New Roman" w:eastAsia="Times New Roman" w:hAnsi="Times New Roman" w:cs="Times New Roman"/>
          <w:sz w:val="24"/>
          <w:szCs w:val="24"/>
        </w:rPr>
        <w:t>mínimas (ligadas a gestão da organização) e informações críticas (sobrevivência da organização). É possível notar que esta classificação leva em consideração o grau de importância da informação para o negócio.</w:t>
      </w: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É possível classificar as informações quanto a</w:t>
      </w:r>
      <w:r>
        <w:rPr>
          <w:rFonts w:ascii="Times New Roman" w:eastAsia="Times New Roman" w:hAnsi="Times New Roman" w:cs="Times New Roman"/>
          <w:sz w:val="24"/>
          <w:szCs w:val="24"/>
        </w:rPr>
        <w:t>o grau de confidencialidade, como visto o caso do TCU (2009) (Tribunal de Contas da União - Brasil</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que classificavam suas informações como Público, restrito ou sigiloso. É possível encontrar como público, privado, confidencial, entre outros. No caso do </w:t>
      </w:r>
      <w:r>
        <w:rPr>
          <w:rFonts w:ascii="Times New Roman" w:eastAsia="Times New Roman" w:hAnsi="Times New Roman" w:cs="Times New Roman"/>
          <w:sz w:val="24"/>
          <w:szCs w:val="24"/>
        </w:rPr>
        <w:t>TCU, após a lei de acesso à informação passou a classificar como público, reservado, secreto, ultrassecreto, pessoal e sigiloso.</w:t>
      </w: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Não importa o nome que será dado aos níveis de classificação. Porém é mister salientar que, e à luz das leis GDPR (2016) e LGPD</w:t>
      </w:r>
      <w:r>
        <w:rPr>
          <w:rFonts w:ascii="Times New Roman" w:eastAsia="Times New Roman" w:hAnsi="Times New Roman" w:cs="Times New Roman"/>
          <w:sz w:val="24"/>
          <w:szCs w:val="24"/>
        </w:rPr>
        <w:t xml:space="preserve"> (2018), deve aparecer na classificação os níveis de dados pessoais e dados pessoais sensíveis. Baseando-se na norma ISO 27.001 (2016) nas leis GDPR (2016) e LGPD (2018), é importante portanto criar uma classificação mínima como mostrada no quadro 5</w:t>
      </w:r>
      <w:r w:rsidR="00EE6E5C">
        <w:rPr>
          <w:rFonts w:ascii="Times New Roman" w:eastAsia="Times New Roman" w:hAnsi="Times New Roman" w:cs="Times New Roman"/>
          <w:sz w:val="24"/>
          <w:szCs w:val="24"/>
        </w:rPr>
        <w:t>.</w:t>
      </w:r>
    </w:p>
    <w:p w:rsidR="00A63EAD" w:rsidRDefault="00F609C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w:t>
      </w:r>
      <w:r>
        <w:rPr>
          <w:rFonts w:ascii="Times New Roman" w:eastAsia="Times New Roman" w:hAnsi="Times New Roman" w:cs="Times New Roman"/>
          <w:b/>
          <w:sz w:val="24"/>
          <w:szCs w:val="24"/>
        </w:rPr>
        <w:t>adro 5: Níveis de classificação da informação</w:t>
      </w:r>
    </w:p>
    <w:tbl>
      <w:tblPr>
        <w:tblStyle w:val="a3"/>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50"/>
        <w:gridCol w:w="5850"/>
      </w:tblGrid>
      <w:tr w:rsidR="00A63EAD">
        <w:tc>
          <w:tcPr>
            <w:tcW w:w="3150" w:type="dxa"/>
            <w:shd w:val="clear" w:color="auto" w:fill="D9D9D9"/>
            <w:tcMar>
              <w:top w:w="100" w:type="dxa"/>
              <w:left w:w="100" w:type="dxa"/>
              <w:bottom w:w="100" w:type="dxa"/>
              <w:right w:w="100" w:type="dxa"/>
            </w:tcMar>
          </w:tcPr>
          <w:p w:rsidR="00A63EAD" w:rsidRDefault="00F609C5">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Nível de Classificação</w:t>
            </w:r>
          </w:p>
        </w:tc>
        <w:tc>
          <w:tcPr>
            <w:tcW w:w="5850" w:type="dxa"/>
            <w:shd w:val="clear" w:color="auto" w:fill="D9D9D9"/>
            <w:tcMar>
              <w:top w:w="100" w:type="dxa"/>
              <w:left w:w="100" w:type="dxa"/>
              <w:bottom w:w="100" w:type="dxa"/>
              <w:right w:w="100" w:type="dxa"/>
            </w:tcMar>
          </w:tcPr>
          <w:p w:rsidR="00A63EAD" w:rsidRDefault="00F609C5">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Quanto ao nível de acesso</w:t>
            </w:r>
          </w:p>
        </w:tc>
      </w:tr>
      <w:tr w:rsidR="00A63EAD">
        <w:tc>
          <w:tcPr>
            <w:tcW w:w="3150" w:type="dxa"/>
            <w:shd w:val="clear" w:color="auto" w:fill="auto"/>
            <w:tcMar>
              <w:top w:w="100" w:type="dxa"/>
              <w:left w:w="100" w:type="dxa"/>
              <w:bottom w:w="100" w:type="dxa"/>
              <w:right w:w="100" w:type="dxa"/>
            </w:tcMar>
          </w:tcPr>
          <w:p w:rsidR="00A63EAD" w:rsidRDefault="00F609C5">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Informação Pública</w:t>
            </w:r>
          </w:p>
        </w:tc>
        <w:tc>
          <w:tcPr>
            <w:tcW w:w="5850" w:type="dxa"/>
            <w:shd w:val="clear" w:color="auto" w:fill="auto"/>
            <w:tcMar>
              <w:top w:w="100" w:type="dxa"/>
              <w:left w:w="100" w:type="dxa"/>
              <w:bottom w:w="100" w:type="dxa"/>
              <w:right w:w="100" w:type="dxa"/>
            </w:tcMar>
          </w:tcPr>
          <w:p w:rsidR="00A63EAD" w:rsidRDefault="00F609C5">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Qualquer usuário</w:t>
            </w:r>
          </w:p>
        </w:tc>
      </w:tr>
      <w:tr w:rsidR="00A63EAD">
        <w:tc>
          <w:tcPr>
            <w:tcW w:w="3150" w:type="dxa"/>
            <w:shd w:val="clear" w:color="auto" w:fill="auto"/>
            <w:tcMar>
              <w:top w:w="100" w:type="dxa"/>
              <w:left w:w="100" w:type="dxa"/>
              <w:bottom w:w="100" w:type="dxa"/>
              <w:right w:w="100" w:type="dxa"/>
            </w:tcMar>
          </w:tcPr>
          <w:p w:rsidR="00A63EAD" w:rsidRDefault="00F609C5">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Informação Privada</w:t>
            </w:r>
          </w:p>
        </w:tc>
        <w:tc>
          <w:tcPr>
            <w:tcW w:w="5850" w:type="dxa"/>
            <w:shd w:val="clear" w:color="auto" w:fill="auto"/>
            <w:tcMar>
              <w:top w:w="100" w:type="dxa"/>
              <w:left w:w="100" w:type="dxa"/>
              <w:bottom w:w="100" w:type="dxa"/>
              <w:right w:w="100" w:type="dxa"/>
            </w:tcMar>
          </w:tcPr>
          <w:p w:rsidR="00A63EAD" w:rsidRDefault="00F609C5">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Aquelas informações que dizem respeito apenas aos profissionais da organização</w:t>
            </w:r>
          </w:p>
        </w:tc>
      </w:tr>
      <w:tr w:rsidR="00A63EAD">
        <w:tc>
          <w:tcPr>
            <w:tcW w:w="3150" w:type="dxa"/>
            <w:shd w:val="clear" w:color="auto" w:fill="auto"/>
            <w:tcMar>
              <w:top w:w="100" w:type="dxa"/>
              <w:left w:w="100" w:type="dxa"/>
              <w:bottom w:w="100" w:type="dxa"/>
              <w:right w:w="100" w:type="dxa"/>
            </w:tcMar>
          </w:tcPr>
          <w:p w:rsidR="00A63EAD" w:rsidRDefault="00F609C5">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Informação Confidencial</w:t>
            </w:r>
          </w:p>
        </w:tc>
        <w:tc>
          <w:tcPr>
            <w:tcW w:w="5850" w:type="dxa"/>
            <w:shd w:val="clear" w:color="auto" w:fill="auto"/>
            <w:tcMar>
              <w:top w:w="100" w:type="dxa"/>
              <w:left w:w="100" w:type="dxa"/>
              <w:bottom w:w="100" w:type="dxa"/>
              <w:right w:w="100" w:type="dxa"/>
            </w:tcMar>
          </w:tcPr>
          <w:p w:rsidR="00A63EAD" w:rsidRDefault="00F609C5">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Aquela que deve estar disponível para um grupo seleto de pessoas.</w:t>
            </w:r>
          </w:p>
        </w:tc>
      </w:tr>
      <w:tr w:rsidR="00A63EAD">
        <w:tc>
          <w:tcPr>
            <w:tcW w:w="3150" w:type="dxa"/>
            <w:shd w:val="clear" w:color="auto" w:fill="auto"/>
            <w:tcMar>
              <w:top w:w="100" w:type="dxa"/>
              <w:left w:w="100" w:type="dxa"/>
              <w:bottom w:w="100" w:type="dxa"/>
              <w:right w:w="100" w:type="dxa"/>
            </w:tcMar>
          </w:tcPr>
          <w:p w:rsidR="00A63EAD" w:rsidRDefault="00F609C5">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Informações Pessoais</w:t>
            </w:r>
          </w:p>
        </w:tc>
        <w:tc>
          <w:tcPr>
            <w:tcW w:w="5850" w:type="dxa"/>
            <w:shd w:val="clear" w:color="auto" w:fill="auto"/>
            <w:tcMar>
              <w:top w:w="100" w:type="dxa"/>
              <w:left w:w="100" w:type="dxa"/>
              <w:bottom w:w="100" w:type="dxa"/>
              <w:right w:w="100" w:type="dxa"/>
            </w:tcMar>
          </w:tcPr>
          <w:p w:rsidR="00A63EAD" w:rsidRDefault="00F609C5">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"Informação relacionada a pessoa natural identificada ou identif</w:t>
            </w:r>
            <w:r>
              <w:rPr>
                <w:rFonts w:ascii="Times New Roman" w:eastAsia="Times New Roman" w:hAnsi="Times New Roman" w:cs="Times New Roman"/>
                <w:sz w:val="24"/>
                <w:szCs w:val="24"/>
              </w:rPr>
              <w:t>icável" (LGPD, 2018).</w:t>
            </w:r>
          </w:p>
          <w:p w:rsidR="00A63EAD" w:rsidRDefault="00F609C5">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Aquelas informações que são de propriedade das pessoas e precisam de autorização para seu uso</w:t>
            </w:r>
          </w:p>
        </w:tc>
      </w:tr>
      <w:tr w:rsidR="00A63EAD">
        <w:tc>
          <w:tcPr>
            <w:tcW w:w="3150" w:type="dxa"/>
            <w:shd w:val="clear" w:color="auto" w:fill="auto"/>
            <w:tcMar>
              <w:top w:w="100" w:type="dxa"/>
              <w:left w:w="100" w:type="dxa"/>
              <w:bottom w:w="100" w:type="dxa"/>
              <w:right w:w="100" w:type="dxa"/>
            </w:tcMar>
          </w:tcPr>
          <w:p w:rsidR="00A63EAD" w:rsidRDefault="00F609C5">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Informações Pessoais Sensíveis</w:t>
            </w:r>
          </w:p>
        </w:tc>
        <w:tc>
          <w:tcPr>
            <w:tcW w:w="5850" w:type="dxa"/>
            <w:shd w:val="clear" w:color="auto" w:fill="auto"/>
            <w:tcMar>
              <w:top w:w="100" w:type="dxa"/>
              <w:left w:w="100" w:type="dxa"/>
              <w:bottom w:w="100" w:type="dxa"/>
              <w:right w:w="100" w:type="dxa"/>
            </w:tcMar>
          </w:tcPr>
          <w:p w:rsidR="00A63EAD" w:rsidRDefault="00F609C5">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"Informação pessoal sobre origem racial ou étnica, convicção religiosa, opinião política, filiação a sindicato ou a organização de caráter religioso, filosófico ou político, dado referente à saúde ou à vida sexual, dado genético ou biométrico, quando vincu</w:t>
            </w:r>
            <w:r>
              <w:rPr>
                <w:rFonts w:ascii="Times New Roman" w:eastAsia="Times New Roman" w:hAnsi="Times New Roman" w:cs="Times New Roman"/>
                <w:sz w:val="24"/>
                <w:szCs w:val="24"/>
              </w:rPr>
              <w:t>lado a uma pessoa natural" (LGPD, 2018).</w:t>
            </w:r>
          </w:p>
          <w:p w:rsidR="00A63EAD" w:rsidRDefault="00F609C5">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Informações que são de propriedade das pessoas, precisam de autorização para seu uso.</w:t>
            </w:r>
          </w:p>
        </w:tc>
      </w:tr>
    </w:tbl>
    <w:p w:rsidR="00A63EAD" w:rsidRDefault="00F609C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Fonte: os autores</w:t>
      </w:r>
    </w:p>
    <w:p w:rsidR="00A63EAD" w:rsidRDefault="00A63EAD">
      <w:pPr>
        <w:spacing w:line="360" w:lineRule="auto"/>
        <w:jc w:val="both"/>
        <w:rPr>
          <w:rFonts w:ascii="Times New Roman" w:eastAsia="Times New Roman" w:hAnsi="Times New Roman" w:cs="Times New Roman"/>
          <w:b/>
          <w:sz w:val="24"/>
          <w:szCs w:val="24"/>
        </w:rPr>
      </w:pP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Após serem classificados os dados, segundo o modelo MAGIC, deve-se organizar as informações para que sejam i</w:t>
      </w:r>
      <w:r>
        <w:rPr>
          <w:rFonts w:ascii="Times New Roman" w:eastAsia="Times New Roman" w:hAnsi="Times New Roman" w:cs="Times New Roman"/>
          <w:sz w:val="24"/>
          <w:szCs w:val="24"/>
        </w:rPr>
        <w:t>nseridas nos sistemas de gestão de informação. Segundo Pessoa (2016, pg. 159), "Uma preocupação significante no momento de entrada dos dados, pois a classificação desta informação (sua organização) torna-se importante, sob pena de não posteriormente não co</w:t>
      </w:r>
      <w:r>
        <w:rPr>
          <w:rFonts w:ascii="Times New Roman" w:eastAsia="Times New Roman" w:hAnsi="Times New Roman" w:cs="Times New Roman"/>
          <w:sz w:val="24"/>
          <w:szCs w:val="24"/>
        </w:rPr>
        <w:t xml:space="preserve">nseguir recuperar a informação desejada". </w:t>
      </w: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Depois de organizadas e indexadas as informações, vem duas fases que hoje em dia são contempladas e bem estudadas pela área de tecnologia - como visto nos cluster apresentados. Neste momento estuda-se qual tecnolo</w:t>
      </w:r>
      <w:r>
        <w:rPr>
          <w:rFonts w:ascii="Times New Roman" w:eastAsia="Times New Roman" w:hAnsi="Times New Roman" w:cs="Times New Roman"/>
          <w:sz w:val="24"/>
          <w:szCs w:val="24"/>
        </w:rPr>
        <w:t>gia será utilizada para que se consiga dar o máximo de facilidade de uso e segurança às informações armazenadas. Ficou evidente que sem se passar pelas etapas anteriores será impossível conseguir escolher qual seria a melhor tecnologia para este fim. O mer</w:t>
      </w:r>
      <w:r>
        <w:rPr>
          <w:rFonts w:ascii="Times New Roman" w:eastAsia="Times New Roman" w:hAnsi="Times New Roman" w:cs="Times New Roman"/>
          <w:sz w:val="24"/>
          <w:szCs w:val="24"/>
        </w:rPr>
        <w:t>cado hoje exige que os gestores entendam a importância da informação para o negócio da organização para então escolher as ferramentas que atendam a esta demanda.</w:t>
      </w: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63EAD" w:rsidRDefault="00F609C5">
      <w:pPr>
        <w:spacing w:line="360" w:lineRule="auto"/>
        <w:ind w:left="22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É mister que os gestores entendam essa exigência do mercado e passem a pensar nisso no momen</w:t>
      </w:r>
      <w:r>
        <w:rPr>
          <w:rFonts w:ascii="Times New Roman" w:eastAsia="Times New Roman" w:hAnsi="Times New Roman" w:cs="Times New Roman"/>
          <w:sz w:val="24"/>
          <w:szCs w:val="24"/>
        </w:rPr>
        <w:t xml:space="preserve">to de adotarem estratégias que levarão as empresas a melhores resultados. Mas para tal, deve-se conhecer, primeiro, as necessidades do negócio, para então traçar as estratégias que envolvam as pessoas, os processos e, enfim, as ferramentas de TIC, que são </w:t>
      </w:r>
      <w:r>
        <w:rPr>
          <w:rFonts w:ascii="Times New Roman" w:eastAsia="Times New Roman" w:hAnsi="Times New Roman" w:cs="Times New Roman"/>
          <w:sz w:val="24"/>
          <w:szCs w:val="24"/>
        </w:rPr>
        <w:t>peças fundamentais, mas que não são as principais. (PESSOA et al, 2017, pg. 18)</w:t>
      </w:r>
    </w:p>
    <w:p w:rsidR="00A63EAD" w:rsidRDefault="00A63EAD">
      <w:pPr>
        <w:spacing w:line="360" w:lineRule="auto"/>
        <w:ind w:left="2267"/>
        <w:jc w:val="both"/>
        <w:rPr>
          <w:rFonts w:ascii="Times New Roman" w:eastAsia="Times New Roman" w:hAnsi="Times New Roman" w:cs="Times New Roman"/>
          <w:sz w:val="24"/>
          <w:szCs w:val="24"/>
        </w:rPr>
      </w:pP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fim do ciclo acontecerá no momento em que o usuário da informação fará o uso efetivo da mesma, ou seja, tomará a decisão que necessitava no início. Quanto melhor for feita a</w:t>
      </w:r>
      <w:r>
        <w:rPr>
          <w:rFonts w:ascii="Times New Roman" w:eastAsia="Times New Roman" w:hAnsi="Times New Roman" w:cs="Times New Roman"/>
          <w:sz w:val="24"/>
          <w:szCs w:val="24"/>
        </w:rPr>
        <w:t xml:space="preserve"> análise inicial, classificadas e organizadas as informações, armazenadas corretamente, utilizadas (baseado na classificação) ferramentas que deem acesso correto a informação precisa, mais efetiva será a tomada de decisão, e menos problemas de incidentes d</w:t>
      </w:r>
      <w:r>
        <w:rPr>
          <w:rFonts w:ascii="Times New Roman" w:eastAsia="Times New Roman" w:hAnsi="Times New Roman" w:cs="Times New Roman"/>
          <w:sz w:val="24"/>
          <w:szCs w:val="24"/>
        </w:rPr>
        <w:t xml:space="preserve">e segurança acontecerão na organizações. </w:t>
      </w: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Segundo as Leis GDPR (2016) e LGPD (2018), em caso de incidente as empresas deverão informar aos interessados como aconteceu o incidente e qual o nível de vazamento as informações para análise e seu impacto. Sem a </w:t>
      </w:r>
      <w:r>
        <w:rPr>
          <w:rFonts w:ascii="Times New Roman" w:eastAsia="Times New Roman" w:hAnsi="Times New Roman" w:cs="Times New Roman"/>
          <w:sz w:val="24"/>
          <w:szCs w:val="24"/>
        </w:rPr>
        <w:t>utilização de modelos e metodologias como a apresentada ficará quase que impossível para os gestores fornecerem estes dados.</w:t>
      </w:r>
    </w:p>
    <w:p w:rsidR="00A63EAD" w:rsidRDefault="00A63EAD">
      <w:pPr>
        <w:spacing w:line="360" w:lineRule="auto"/>
        <w:jc w:val="both"/>
        <w:rPr>
          <w:rFonts w:ascii="Times New Roman" w:eastAsia="Times New Roman" w:hAnsi="Times New Roman" w:cs="Times New Roman"/>
          <w:sz w:val="24"/>
          <w:szCs w:val="24"/>
        </w:rPr>
      </w:pPr>
    </w:p>
    <w:p w:rsidR="00EE6E5C" w:rsidRDefault="00EE6E5C">
      <w:pPr>
        <w:spacing w:line="360" w:lineRule="auto"/>
        <w:jc w:val="both"/>
        <w:rPr>
          <w:rFonts w:ascii="Times New Roman" w:eastAsia="Times New Roman" w:hAnsi="Times New Roman" w:cs="Times New Roman"/>
          <w:sz w:val="24"/>
          <w:szCs w:val="24"/>
        </w:rPr>
      </w:pPr>
    </w:p>
    <w:p w:rsidR="00EE6E5C" w:rsidRDefault="00EE6E5C">
      <w:pPr>
        <w:spacing w:line="360" w:lineRule="auto"/>
        <w:jc w:val="both"/>
        <w:rPr>
          <w:rFonts w:ascii="Times New Roman" w:eastAsia="Times New Roman" w:hAnsi="Times New Roman" w:cs="Times New Roman"/>
          <w:sz w:val="24"/>
          <w:szCs w:val="24"/>
        </w:rPr>
      </w:pPr>
    </w:p>
    <w:p w:rsidR="00EE6E5C" w:rsidRDefault="00EE6E5C">
      <w:pPr>
        <w:spacing w:line="360" w:lineRule="auto"/>
        <w:jc w:val="both"/>
        <w:rPr>
          <w:rFonts w:ascii="Times New Roman" w:eastAsia="Times New Roman" w:hAnsi="Times New Roman" w:cs="Times New Roman"/>
          <w:sz w:val="24"/>
          <w:szCs w:val="24"/>
        </w:rPr>
      </w:pPr>
      <w:bookmarkStart w:id="4" w:name="_GoBack"/>
      <w:bookmarkEnd w:id="4"/>
    </w:p>
    <w:p w:rsidR="00A63EAD" w:rsidRDefault="00F609C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6. Considerações Finais</w:t>
      </w: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Após a pesquisa realizada e análises apresentadas neste trabalho fica claro a importância de se ampliar pesquisa na área de Ciência da Informação que tragam seus conceitos para auxílio de uma análise das legislações sob o tema. Como as leis são recentes, a</w:t>
      </w:r>
      <w:r>
        <w:rPr>
          <w:rFonts w:ascii="Times New Roman" w:eastAsia="Times New Roman" w:hAnsi="Times New Roman" w:cs="Times New Roman"/>
          <w:sz w:val="24"/>
          <w:szCs w:val="24"/>
        </w:rPr>
        <w:t>lgumas áreas de pesquisa como a área jurídica e de saúde, saíram na frente em suas pesquisas por serem diretamente afetadas pela legislação.</w:t>
      </w: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Contudo, foi apresentado também que a Ciência da informação traz consigo conceitos que, até então, estão sendo rele</w:t>
      </w:r>
      <w:r>
        <w:rPr>
          <w:rFonts w:ascii="Times New Roman" w:eastAsia="Times New Roman" w:hAnsi="Times New Roman" w:cs="Times New Roman"/>
          <w:sz w:val="24"/>
          <w:szCs w:val="24"/>
        </w:rPr>
        <w:t>vados pelos gestores e pesquisadores, mas que sem eles não será possível implantar na prática uma gestão de informações eficaz, permitindo com isso criar uma política de segurança da informação que minimizará os incidentes de segurança, assegurando a prote</w:t>
      </w:r>
      <w:r>
        <w:rPr>
          <w:rFonts w:ascii="Times New Roman" w:eastAsia="Times New Roman" w:hAnsi="Times New Roman" w:cs="Times New Roman"/>
          <w:sz w:val="24"/>
          <w:szCs w:val="24"/>
        </w:rPr>
        <w:t>ção de dados pessoais que são o foco da legislação. Mas é importante salientar que, antes de se pensar exclusivamente na adequação às leis, se crie esta política de gestão e segurança da informação que terá como parte a classificação de dados pessoais. Não</w:t>
      </w:r>
      <w:r>
        <w:rPr>
          <w:rFonts w:ascii="Times New Roman" w:eastAsia="Times New Roman" w:hAnsi="Times New Roman" w:cs="Times New Roman"/>
          <w:sz w:val="24"/>
          <w:szCs w:val="24"/>
        </w:rPr>
        <w:t xml:space="preserve"> se protege e trata os dados pessoais sem que toda organização esteja imbuída de uma cultura de segurança. Somente assim os processos, pessoas e tecnologias estarão alinhados buscando uma proteção eficaz.</w:t>
      </w: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trabalho futuros, pretende-se aprofundar mais na área de classificação de informações e alinhá-la a ferramentas tecnológicas como certificação digital, servidores de controles de acesso, portais corporativos seguros que cumprirão todas as fases do cic</w:t>
      </w:r>
      <w:r>
        <w:rPr>
          <w:rFonts w:ascii="Times New Roman" w:eastAsia="Times New Roman" w:hAnsi="Times New Roman" w:cs="Times New Roman"/>
          <w:sz w:val="24"/>
          <w:szCs w:val="24"/>
        </w:rPr>
        <w:t>lo da informação tomando como base a necessidade de gerir e dar segurança às informações ali armazenadas. Também como trabalho futuro será  aprimorado o modelo Magic (PESSOA, 2016), acrescentando os níveis de classificação de informação apresentado neste t</w:t>
      </w:r>
      <w:r>
        <w:rPr>
          <w:rFonts w:ascii="Times New Roman" w:eastAsia="Times New Roman" w:hAnsi="Times New Roman" w:cs="Times New Roman"/>
          <w:sz w:val="24"/>
          <w:szCs w:val="24"/>
        </w:rPr>
        <w:t xml:space="preserve">rabalho. </w:t>
      </w:r>
    </w:p>
    <w:p w:rsidR="00A63EAD" w:rsidRDefault="00A63EAD">
      <w:pPr>
        <w:spacing w:line="360" w:lineRule="auto"/>
        <w:jc w:val="both"/>
        <w:rPr>
          <w:rFonts w:ascii="Times New Roman" w:eastAsia="Times New Roman" w:hAnsi="Times New Roman" w:cs="Times New Roman"/>
          <w:sz w:val="24"/>
          <w:szCs w:val="24"/>
        </w:rPr>
      </w:pPr>
    </w:p>
    <w:p w:rsidR="00A63EAD" w:rsidRDefault="00F609C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Referências</w:t>
      </w:r>
    </w:p>
    <w:p w:rsidR="00A63EAD" w:rsidRDefault="00A63EAD">
      <w:pPr>
        <w:spacing w:line="360" w:lineRule="auto"/>
        <w:jc w:val="both"/>
        <w:rPr>
          <w:rFonts w:ascii="Times New Roman" w:eastAsia="Times New Roman" w:hAnsi="Times New Roman" w:cs="Times New Roman"/>
          <w:b/>
          <w:sz w:val="24"/>
          <w:szCs w:val="24"/>
        </w:rPr>
      </w:pPr>
    </w:p>
    <w:p w:rsidR="00A63EAD" w:rsidRDefault="00F609C5">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Doneda</w:t>
      </w:r>
      <w:proofErr w:type="spellEnd"/>
      <w:r>
        <w:rPr>
          <w:rFonts w:ascii="Times New Roman" w:eastAsia="Times New Roman" w:hAnsi="Times New Roman" w:cs="Times New Roman"/>
          <w:sz w:val="24"/>
          <w:szCs w:val="24"/>
        </w:rPr>
        <w:t xml:space="preserve">, D. </w:t>
      </w:r>
      <w:r>
        <w:rPr>
          <w:rFonts w:ascii="Times New Roman" w:eastAsia="Times New Roman" w:hAnsi="Times New Roman" w:cs="Times New Roman"/>
          <w:b/>
          <w:sz w:val="24"/>
          <w:szCs w:val="24"/>
        </w:rPr>
        <w:t>Um Código para a Proteção de Dados Pessoais na Itália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Research</w:t>
      </w:r>
      <w:proofErr w:type="spellEnd"/>
      <w:r>
        <w:rPr>
          <w:rFonts w:ascii="Times New Roman" w:eastAsia="Times New Roman" w:hAnsi="Times New Roman" w:cs="Times New Roman"/>
          <w:sz w:val="24"/>
          <w:szCs w:val="24"/>
        </w:rPr>
        <w:t xml:space="preserve"> Gate, 2017, disponível em: </w:t>
      </w:r>
      <w:hyperlink r:id="rId18">
        <w:r>
          <w:rPr>
            <w:rFonts w:ascii="Times New Roman" w:eastAsia="Times New Roman" w:hAnsi="Times New Roman" w:cs="Times New Roman"/>
            <w:color w:val="1155CC"/>
            <w:sz w:val="24"/>
            <w:szCs w:val="24"/>
            <w:u w:val="single"/>
          </w:rPr>
          <w:t>https://www.researchgate.net/publication/266036287</w:t>
        </w:r>
      </w:hyperlink>
      <w:r>
        <w:rPr>
          <w:rFonts w:ascii="Times New Roman" w:eastAsia="Times New Roman" w:hAnsi="Times New Roman" w:cs="Times New Roman"/>
          <w:sz w:val="24"/>
          <w:szCs w:val="24"/>
        </w:rPr>
        <w:t>, acessado</w:t>
      </w:r>
      <w:r>
        <w:rPr>
          <w:rFonts w:ascii="Times New Roman" w:eastAsia="Times New Roman" w:hAnsi="Times New Roman" w:cs="Times New Roman"/>
          <w:sz w:val="24"/>
          <w:szCs w:val="24"/>
        </w:rPr>
        <w:t xml:space="preserve"> em janeiro de 2019</w:t>
      </w:r>
    </w:p>
    <w:p w:rsidR="00A63EAD" w:rsidRDefault="00A63EAD">
      <w:pPr>
        <w:spacing w:line="360" w:lineRule="auto"/>
        <w:jc w:val="both"/>
        <w:rPr>
          <w:rFonts w:ascii="Times New Roman" w:eastAsia="Times New Roman" w:hAnsi="Times New Roman" w:cs="Times New Roman"/>
          <w:b/>
          <w:sz w:val="24"/>
          <w:szCs w:val="24"/>
        </w:rPr>
      </w:pPr>
    </w:p>
    <w:p w:rsidR="00A63EAD" w:rsidRDefault="00F609C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Jornal Oficial da União Europeia, </w:t>
      </w:r>
      <w:r>
        <w:rPr>
          <w:rFonts w:ascii="Times New Roman" w:eastAsia="Times New Roman" w:hAnsi="Times New Roman" w:cs="Times New Roman"/>
          <w:b/>
          <w:sz w:val="24"/>
          <w:szCs w:val="24"/>
        </w:rPr>
        <w:t xml:space="preserve">Relativo à proteção das pessoas singulares no que diz respeito ao tratamento de dados pessoais e à livre circulação desses dados e que revoga a Diretiva 95/46/CE (Regulamento Geral sobre a Proteção de </w:t>
      </w:r>
      <w:r>
        <w:rPr>
          <w:rFonts w:ascii="Times New Roman" w:eastAsia="Times New Roman" w:hAnsi="Times New Roman" w:cs="Times New Roman"/>
          <w:b/>
          <w:sz w:val="24"/>
          <w:szCs w:val="24"/>
        </w:rPr>
        <w:t xml:space="preserve">Dados) </w:t>
      </w:r>
      <w:r>
        <w:rPr>
          <w:rFonts w:ascii="Times New Roman" w:eastAsia="Times New Roman" w:hAnsi="Times New Roman" w:cs="Times New Roman"/>
          <w:sz w:val="24"/>
          <w:szCs w:val="24"/>
        </w:rPr>
        <w:t>Regulamento (</w:t>
      </w:r>
      <w:proofErr w:type="spellStart"/>
      <w:r>
        <w:rPr>
          <w:rFonts w:ascii="Times New Roman" w:eastAsia="Times New Roman" w:hAnsi="Times New Roman" w:cs="Times New Roman"/>
          <w:sz w:val="24"/>
          <w:szCs w:val="24"/>
        </w:rPr>
        <w:t>Ue</w:t>
      </w:r>
      <w:proofErr w:type="spellEnd"/>
      <w:r>
        <w:rPr>
          <w:rFonts w:ascii="Times New Roman" w:eastAsia="Times New Roman" w:hAnsi="Times New Roman" w:cs="Times New Roman"/>
          <w:sz w:val="24"/>
          <w:szCs w:val="24"/>
        </w:rPr>
        <w:t xml:space="preserve">) 2016/679 Do Parlamento Europeu E Do Conselho,  2016. Disponível em: </w:t>
      </w:r>
      <w:hyperlink r:id="rId19">
        <w:r>
          <w:rPr>
            <w:rFonts w:ascii="Times New Roman" w:eastAsia="Times New Roman" w:hAnsi="Times New Roman" w:cs="Times New Roman"/>
            <w:sz w:val="24"/>
            <w:szCs w:val="24"/>
          </w:rPr>
          <w:t>https://www.cncs.gov.pt/content/files/regulamento_ue_2016-6</w:t>
        </w:r>
        <w:r>
          <w:rPr>
            <w:rFonts w:ascii="Times New Roman" w:eastAsia="Times New Roman" w:hAnsi="Times New Roman" w:cs="Times New Roman"/>
            <w:sz w:val="24"/>
            <w:szCs w:val="24"/>
          </w:rPr>
          <w:t>79_-_protecao_de_dados.pdf</w:t>
        </w:r>
      </w:hyperlink>
      <w:r>
        <w:rPr>
          <w:rFonts w:ascii="Times New Roman" w:eastAsia="Times New Roman" w:hAnsi="Times New Roman" w:cs="Times New Roman"/>
          <w:sz w:val="24"/>
          <w:szCs w:val="24"/>
        </w:rPr>
        <w:t xml:space="preserve"> Acessado em janeiro 2019</w:t>
      </w:r>
    </w:p>
    <w:p w:rsidR="00A63EAD" w:rsidRDefault="00A63EAD">
      <w:pPr>
        <w:spacing w:line="360" w:lineRule="auto"/>
        <w:jc w:val="both"/>
        <w:rPr>
          <w:rFonts w:ascii="Times New Roman" w:eastAsia="Times New Roman" w:hAnsi="Times New Roman" w:cs="Times New Roman"/>
          <w:sz w:val="24"/>
          <w:szCs w:val="24"/>
        </w:rPr>
      </w:pPr>
    </w:p>
    <w:p w:rsidR="00A63EAD" w:rsidRDefault="00F609C5">
      <w:pPr>
        <w:spacing w:line="360" w:lineRule="auto"/>
        <w:jc w:val="both"/>
        <w:rPr>
          <w:rFonts w:ascii="Times New Roman" w:eastAsia="Times New Roman" w:hAnsi="Times New Roman" w:cs="Times New Roman"/>
          <w:b/>
          <w:i/>
          <w:sz w:val="24"/>
          <w:szCs w:val="24"/>
        </w:rPr>
      </w:pPr>
      <w:proofErr w:type="spellStart"/>
      <w:r w:rsidRPr="00C94E7B">
        <w:rPr>
          <w:rFonts w:ascii="Times New Roman" w:eastAsia="Times New Roman" w:hAnsi="Times New Roman" w:cs="Times New Roman"/>
          <w:sz w:val="24"/>
          <w:szCs w:val="24"/>
          <w:lang w:val="en-US"/>
        </w:rPr>
        <w:lastRenderedPageBreak/>
        <w:t>Faria</w:t>
      </w:r>
      <w:proofErr w:type="spellEnd"/>
      <w:r w:rsidRPr="00C94E7B">
        <w:rPr>
          <w:rFonts w:ascii="Times New Roman" w:eastAsia="Times New Roman" w:hAnsi="Times New Roman" w:cs="Times New Roman"/>
          <w:sz w:val="24"/>
          <w:szCs w:val="24"/>
          <w:lang w:val="en-US"/>
        </w:rPr>
        <w:t xml:space="preserve">, P. L. de; </w:t>
      </w:r>
      <w:proofErr w:type="spellStart"/>
      <w:r w:rsidRPr="00C94E7B">
        <w:rPr>
          <w:rFonts w:ascii="Times New Roman" w:eastAsia="Times New Roman" w:hAnsi="Times New Roman" w:cs="Times New Roman"/>
          <w:sz w:val="24"/>
          <w:szCs w:val="24"/>
          <w:lang w:val="en-US"/>
        </w:rPr>
        <w:t>Cordeiro</w:t>
      </w:r>
      <w:proofErr w:type="spellEnd"/>
      <w:r w:rsidRPr="00C94E7B">
        <w:rPr>
          <w:rFonts w:ascii="Times New Roman" w:eastAsia="Times New Roman" w:hAnsi="Times New Roman" w:cs="Times New Roman"/>
          <w:sz w:val="24"/>
          <w:szCs w:val="24"/>
          <w:lang w:val="en-US"/>
        </w:rPr>
        <w:t xml:space="preserve">, J. V. </w:t>
      </w:r>
      <w:r w:rsidRPr="00C94E7B">
        <w:rPr>
          <w:rFonts w:ascii="Times New Roman" w:eastAsia="Times New Roman" w:hAnsi="Times New Roman" w:cs="Times New Roman"/>
          <w:b/>
          <w:sz w:val="24"/>
          <w:szCs w:val="24"/>
          <w:lang w:val="en-US"/>
        </w:rPr>
        <w:t>Health data privacy and confidentiality rights: Crisis or redemption?</w:t>
      </w:r>
      <w:r w:rsidRPr="00C94E7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Revista Portuguesa de Saúde Pública, </w:t>
      </w:r>
      <w:proofErr w:type="spellStart"/>
      <w:r>
        <w:rPr>
          <w:rFonts w:ascii="Times New Roman" w:eastAsia="Times New Roman" w:hAnsi="Times New Roman" w:cs="Times New Roman"/>
          <w:sz w:val="24"/>
          <w:szCs w:val="24"/>
        </w:rPr>
        <w:t>Elsevier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Doyma</w:t>
      </w:r>
      <w:proofErr w:type="spellEnd"/>
      <w:r>
        <w:rPr>
          <w:rFonts w:ascii="Times New Roman" w:eastAsia="Times New Roman" w:hAnsi="Times New Roman" w:cs="Times New Roman"/>
          <w:sz w:val="24"/>
          <w:szCs w:val="24"/>
        </w:rPr>
        <w:t xml:space="preserve">, 2014, Disponível em: </w:t>
      </w:r>
      <w:hyperlink r:id="rId20">
        <w:r>
          <w:rPr>
            <w:rFonts w:ascii="Times New Roman" w:eastAsia="Times New Roman" w:hAnsi="Times New Roman" w:cs="Times New Roman"/>
            <w:sz w:val="24"/>
            <w:szCs w:val="24"/>
          </w:rPr>
          <w:t>https://core.ac.uk/download/pdf/82728922.pdf</w:t>
        </w:r>
      </w:hyperlink>
      <w:r>
        <w:rPr>
          <w:rFonts w:ascii="Times New Roman" w:eastAsia="Times New Roman" w:hAnsi="Times New Roman" w:cs="Times New Roman"/>
          <w:sz w:val="24"/>
          <w:szCs w:val="24"/>
        </w:rPr>
        <w:t>, acessado em janeiro 2019</w:t>
      </w:r>
    </w:p>
    <w:p w:rsidR="00A63EAD" w:rsidRDefault="00A63EAD">
      <w:pPr>
        <w:spacing w:line="360" w:lineRule="auto"/>
        <w:jc w:val="both"/>
        <w:rPr>
          <w:rFonts w:ascii="Times New Roman" w:eastAsia="Times New Roman" w:hAnsi="Times New Roman" w:cs="Times New Roman"/>
          <w:sz w:val="24"/>
          <w:szCs w:val="24"/>
        </w:rPr>
      </w:pP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Lei 13.709 (Lei Geral de Proteção de Dados Pessoais) Presidência da República, Casa Civil, Brasil, 2018. Disponível em http://www.planalto.gov.br/</w:t>
      </w:r>
      <w:r>
        <w:rPr>
          <w:rFonts w:ascii="Times New Roman" w:eastAsia="Times New Roman" w:hAnsi="Times New Roman" w:cs="Times New Roman"/>
          <w:sz w:val="24"/>
          <w:szCs w:val="24"/>
        </w:rPr>
        <w:t>ccivil_03/_Ato2015-2018/2018/Lei/L13709.htm . Acessada em novembro de 2018.</w:t>
      </w:r>
    </w:p>
    <w:p w:rsidR="00A63EAD" w:rsidRDefault="00A63EAD">
      <w:pPr>
        <w:spacing w:line="360" w:lineRule="auto"/>
        <w:jc w:val="both"/>
        <w:rPr>
          <w:rFonts w:ascii="Times New Roman" w:eastAsia="Times New Roman" w:hAnsi="Times New Roman" w:cs="Times New Roman"/>
          <w:sz w:val="24"/>
          <w:szCs w:val="24"/>
        </w:rPr>
      </w:pP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Lima, C. C. C.; Monteiro, R. L. </w:t>
      </w:r>
      <w:r>
        <w:rPr>
          <w:rFonts w:ascii="Times New Roman" w:eastAsia="Times New Roman" w:hAnsi="Times New Roman" w:cs="Times New Roman"/>
          <w:b/>
          <w:sz w:val="24"/>
          <w:szCs w:val="24"/>
        </w:rPr>
        <w:t>Panorama brasileiro sobre a proteção de dados pessoais: discussão e análise comparada</w:t>
      </w:r>
      <w:r>
        <w:rPr>
          <w:rFonts w:ascii="Times New Roman" w:eastAsia="Times New Roman" w:hAnsi="Times New Roman" w:cs="Times New Roman"/>
          <w:sz w:val="24"/>
          <w:szCs w:val="24"/>
        </w:rPr>
        <w:t xml:space="preserve">, Curitiba, v. 2, n. 1, p. 60-76, 2013. Disponível </w:t>
      </w:r>
      <w:proofErr w:type="spellStart"/>
      <w:r>
        <w:rPr>
          <w:rFonts w:ascii="Times New Roman" w:eastAsia="Times New Roman" w:hAnsi="Times New Roman" w:cs="Times New Roman"/>
          <w:sz w:val="24"/>
          <w:szCs w:val="24"/>
        </w:rPr>
        <w:t>em:</w:t>
      </w:r>
      <w:hyperlink r:id="rId21">
        <w:r>
          <w:rPr>
            <w:rFonts w:ascii="Times New Roman" w:eastAsia="Times New Roman" w:hAnsi="Times New Roman" w:cs="Times New Roman"/>
            <w:color w:val="1155CC"/>
            <w:sz w:val="24"/>
            <w:szCs w:val="24"/>
            <w:u w:val="single"/>
          </w:rPr>
          <w:t>https</w:t>
        </w:r>
        <w:proofErr w:type="spellEnd"/>
        <w:r>
          <w:rPr>
            <w:rFonts w:ascii="Times New Roman" w:eastAsia="Times New Roman" w:hAnsi="Times New Roman" w:cs="Times New Roman"/>
            <w:color w:val="1155CC"/>
            <w:sz w:val="24"/>
            <w:szCs w:val="24"/>
            <w:u w:val="single"/>
          </w:rPr>
          <w:t>://revistas.ufpr.br/</w:t>
        </w:r>
        <w:proofErr w:type="spellStart"/>
        <w:r>
          <w:rPr>
            <w:rFonts w:ascii="Times New Roman" w:eastAsia="Times New Roman" w:hAnsi="Times New Roman" w:cs="Times New Roman"/>
            <w:color w:val="1155CC"/>
            <w:sz w:val="24"/>
            <w:szCs w:val="24"/>
            <w:u w:val="single"/>
          </w:rPr>
          <w:t>atoz</w:t>
        </w:r>
        <w:proofErr w:type="spellEnd"/>
        <w:r>
          <w:rPr>
            <w:rFonts w:ascii="Times New Roman" w:eastAsia="Times New Roman" w:hAnsi="Times New Roman" w:cs="Times New Roman"/>
            <w:color w:val="1155CC"/>
            <w:sz w:val="24"/>
            <w:szCs w:val="24"/>
            <w:u w:val="single"/>
          </w:rPr>
          <w:t>/</w:t>
        </w:r>
        <w:proofErr w:type="spellStart"/>
        <w:r>
          <w:rPr>
            <w:rFonts w:ascii="Times New Roman" w:eastAsia="Times New Roman" w:hAnsi="Times New Roman" w:cs="Times New Roman"/>
            <w:color w:val="1155CC"/>
            <w:sz w:val="24"/>
            <w:szCs w:val="24"/>
            <w:u w:val="single"/>
          </w:rPr>
          <w:t>article</w:t>
        </w:r>
        <w:proofErr w:type="spellEnd"/>
        <w:r>
          <w:rPr>
            <w:rFonts w:ascii="Times New Roman" w:eastAsia="Times New Roman" w:hAnsi="Times New Roman" w:cs="Times New Roman"/>
            <w:color w:val="1155CC"/>
            <w:sz w:val="24"/>
            <w:szCs w:val="24"/>
            <w:u w:val="single"/>
          </w:rPr>
          <w:t>/</w:t>
        </w:r>
        <w:proofErr w:type="spellStart"/>
        <w:r>
          <w:rPr>
            <w:rFonts w:ascii="Times New Roman" w:eastAsia="Times New Roman" w:hAnsi="Times New Roman" w:cs="Times New Roman"/>
            <w:color w:val="1155CC"/>
            <w:sz w:val="24"/>
            <w:szCs w:val="24"/>
            <w:u w:val="single"/>
          </w:rPr>
          <w:t>view</w:t>
        </w:r>
        <w:proofErr w:type="spellEnd"/>
        <w:r>
          <w:rPr>
            <w:rFonts w:ascii="Times New Roman" w:eastAsia="Times New Roman" w:hAnsi="Times New Roman" w:cs="Times New Roman"/>
            <w:color w:val="1155CC"/>
            <w:sz w:val="24"/>
            <w:szCs w:val="24"/>
            <w:u w:val="single"/>
          </w:rPr>
          <w:t>/41320</w:t>
        </w:r>
      </w:hyperlink>
      <w:r>
        <w:rPr>
          <w:rFonts w:ascii="Times New Roman" w:eastAsia="Times New Roman" w:hAnsi="Times New Roman" w:cs="Times New Roman"/>
          <w:sz w:val="24"/>
          <w:szCs w:val="24"/>
        </w:rPr>
        <w:t>, Acessado em fevereiro de 2019</w:t>
      </w:r>
    </w:p>
    <w:p w:rsidR="00A63EAD" w:rsidRDefault="00A63EAD">
      <w:pPr>
        <w:spacing w:line="360" w:lineRule="auto"/>
        <w:jc w:val="both"/>
        <w:rPr>
          <w:rFonts w:ascii="Times New Roman" w:eastAsia="Times New Roman" w:hAnsi="Times New Roman" w:cs="Times New Roman"/>
          <w:sz w:val="24"/>
          <w:szCs w:val="24"/>
        </w:rPr>
      </w:pP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Norma  ABNT NBR ISO/IEC  27.001 </w:t>
      </w:r>
      <w:r>
        <w:rPr>
          <w:rFonts w:ascii="Times New Roman" w:eastAsia="Times New Roman" w:hAnsi="Times New Roman" w:cs="Times New Roman"/>
          <w:b/>
          <w:sz w:val="24"/>
          <w:szCs w:val="24"/>
        </w:rPr>
        <w:t xml:space="preserve">Tecnologia da informação — Técnicas de segurança — Sistemas de gestão de segurança </w:t>
      </w:r>
      <w:r>
        <w:rPr>
          <w:rFonts w:ascii="Times New Roman" w:eastAsia="Times New Roman" w:hAnsi="Times New Roman" w:cs="Times New Roman"/>
          <w:b/>
          <w:sz w:val="24"/>
          <w:szCs w:val="24"/>
        </w:rPr>
        <w:t xml:space="preserve">da informação — Requisitos, </w:t>
      </w:r>
      <w:r>
        <w:rPr>
          <w:rFonts w:ascii="Times New Roman" w:eastAsia="Times New Roman" w:hAnsi="Times New Roman" w:cs="Times New Roman"/>
          <w:sz w:val="24"/>
          <w:szCs w:val="24"/>
        </w:rPr>
        <w:t>2006</w:t>
      </w:r>
    </w:p>
    <w:p w:rsidR="00A63EAD" w:rsidRDefault="00A63EAD">
      <w:pPr>
        <w:spacing w:line="360" w:lineRule="auto"/>
        <w:jc w:val="both"/>
        <w:rPr>
          <w:rFonts w:ascii="Times New Roman" w:eastAsia="Times New Roman" w:hAnsi="Times New Roman" w:cs="Times New Roman"/>
          <w:sz w:val="24"/>
          <w:szCs w:val="24"/>
        </w:rPr>
      </w:pP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MORESI, E. A. D. </w:t>
      </w:r>
      <w:r>
        <w:rPr>
          <w:rFonts w:ascii="Times New Roman" w:eastAsia="Times New Roman" w:hAnsi="Times New Roman" w:cs="Times New Roman"/>
          <w:b/>
          <w:sz w:val="24"/>
          <w:szCs w:val="24"/>
        </w:rPr>
        <w:t>Delineando o valor do sistema de informação de uma organização</w:t>
      </w:r>
      <w:r>
        <w:rPr>
          <w:rFonts w:ascii="Times New Roman" w:eastAsia="Times New Roman" w:hAnsi="Times New Roman" w:cs="Times New Roman"/>
          <w:sz w:val="24"/>
          <w:szCs w:val="24"/>
        </w:rPr>
        <w:t>. CI. INF., Brasília, v. 29, n. 1, p. 14-24, 2000. Disponível em: . Acesso em: março 2019</w:t>
      </w:r>
    </w:p>
    <w:p w:rsidR="00A63EAD" w:rsidRDefault="00A63EAD">
      <w:pPr>
        <w:spacing w:line="360" w:lineRule="auto"/>
        <w:jc w:val="both"/>
        <w:rPr>
          <w:rFonts w:ascii="Times New Roman" w:eastAsia="Times New Roman" w:hAnsi="Times New Roman" w:cs="Times New Roman"/>
          <w:sz w:val="24"/>
          <w:szCs w:val="24"/>
        </w:rPr>
      </w:pP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Resolução nº 254/2013, Tribunal de Contas da União,</w:t>
      </w:r>
      <w:r>
        <w:rPr>
          <w:rFonts w:ascii="Times New Roman" w:eastAsia="Times New Roman" w:hAnsi="Times New Roman" w:cs="Times New Roman"/>
          <w:sz w:val="24"/>
          <w:szCs w:val="24"/>
        </w:rPr>
        <w:t xml:space="preserve"> Brasil, 2018. Disponível em </w:t>
      </w:r>
      <w:hyperlink r:id="rId22">
        <w:r>
          <w:rPr>
            <w:rFonts w:ascii="Times New Roman" w:eastAsia="Times New Roman" w:hAnsi="Times New Roman" w:cs="Times New Roman"/>
            <w:color w:val="1155CC"/>
            <w:sz w:val="24"/>
            <w:szCs w:val="24"/>
            <w:u w:val="single"/>
          </w:rPr>
          <w:t>https://portal.tcu.gov.br/lumis/portal/file/fileDownload.jsp?fileId=8A8182A15232A3790152A77475176855</w:t>
        </w:r>
      </w:hyperlink>
      <w:r>
        <w:rPr>
          <w:rFonts w:ascii="Times New Roman" w:eastAsia="Times New Roman" w:hAnsi="Times New Roman" w:cs="Times New Roman"/>
          <w:sz w:val="24"/>
          <w:szCs w:val="24"/>
        </w:rPr>
        <w:t xml:space="preserve">, acessado em abril de 2019 </w:t>
      </w:r>
    </w:p>
    <w:p w:rsidR="00A63EAD" w:rsidRDefault="00A63EAD">
      <w:pPr>
        <w:spacing w:line="360" w:lineRule="auto"/>
        <w:jc w:val="both"/>
        <w:rPr>
          <w:rFonts w:ascii="Times New Roman" w:eastAsia="Times New Roman" w:hAnsi="Times New Roman" w:cs="Times New Roman"/>
          <w:sz w:val="24"/>
          <w:szCs w:val="24"/>
        </w:rPr>
      </w:pPr>
    </w:p>
    <w:p w:rsidR="00A63EAD" w:rsidRDefault="00F609C5">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Pessoa, </w:t>
      </w:r>
      <w:r>
        <w:rPr>
          <w:rFonts w:ascii="Times New Roman" w:eastAsia="Times New Roman" w:hAnsi="Times New Roman" w:cs="Times New Roman"/>
          <w:sz w:val="24"/>
          <w:szCs w:val="24"/>
        </w:rPr>
        <w:t xml:space="preserve">C.R.M, </w:t>
      </w:r>
      <w:r>
        <w:rPr>
          <w:rFonts w:ascii="Times New Roman" w:eastAsia="Times New Roman" w:hAnsi="Times New Roman" w:cs="Times New Roman"/>
          <w:b/>
          <w:sz w:val="24"/>
          <w:szCs w:val="24"/>
        </w:rPr>
        <w:t>GESTÃO DA INFORMAÇÃO E DO CONHECIMENTO NO ALINHAMENTO ESTRATÉGICO EM EMPRESAS DE ENGENHARIA,</w:t>
      </w:r>
      <w:r>
        <w:rPr>
          <w:rFonts w:ascii="Times New Roman" w:eastAsia="Times New Roman" w:hAnsi="Times New Roman" w:cs="Times New Roman"/>
          <w:sz w:val="24"/>
          <w:szCs w:val="24"/>
        </w:rPr>
        <w:t xml:space="preserve"> Tese de Doutorado apresentada em banca na Universidade Federal de Minas Gerais, 2016. Disponível em</w:t>
      </w:r>
      <w:r>
        <w:rPr>
          <w:rFonts w:ascii="Times New Roman" w:eastAsia="Times New Roman" w:hAnsi="Times New Roman" w:cs="Times New Roman"/>
          <w:b/>
          <w:sz w:val="24"/>
          <w:szCs w:val="24"/>
        </w:rPr>
        <w:t xml:space="preserve">  </w:t>
      </w:r>
      <w:hyperlink r:id="rId23">
        <w:r>
          <w:rPr>
            <w:rFonts w:ascii="Times New Roman" w:eastAsia="Times New Roman" w:hAnsi="Times New Roman" w:cs="Times New Roman"/>
            <w:b/>
            <w:color w:val="1155CC"/>
            <w:sz w:val="24"/>
            <w:szCs w:val="24"/>
            <w:u w:val="single"/>
          </w:rPr>
          <w:t>http://www.bibliotecadigital.ufmg.br/dspace/bitstream/handle/1843/BUOS-AMXG58/tese_de_cl_udio_pessoa_.pdf?sequence=1</w:t>
        </w:r>
      </w:hyperlink>
    </w:p>
    <w:p w:rsidR="00A63EAD" w:rsidRDefault="00A63EAD">
      <w:pPr>
        <w:spacing w:line="360" w:lineRule="auto"/>
        <w:jc w:val="both"/>
        <w:rPr>
          <w:rFonts w:ascii="Times New Roman" w:eastAsia="Times New Roman" w:hAnsi="Times New Roman" w:cs="Times New Roman"/>
          <w:b/>
          <w:sz w:val="24"/>
          <w:szCs w:val="24"/>
        </w:rPr>
      </w:pPr>
    </w:p>
    <w:p w:rsidR="00A63EAD" w:rsidRDefault="00F609C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Pessoa et al, </w:t>
      </w:r>
      <w:hyperlink r:id="rId24">
        <w:r>
          <w:rPr>
            <w:rFonts w:ascii="Times New Roman" w:eastAsia="Times New Roman" w:hAnsi="Times New Roman" w:cs="Times New Roman"/>
            <w:b/>
            <w:sz w:val="24"/>
            <w:szCs w:val="24"/>
          </w:rPr>
          <w:t>Da gestão de TI à gestão de informação e tecnologia: uma abordagem teórica da evolução do conceito</w:t>
        </w:r>
      </w:hyperlink>
      <w:r>
        <w:rPr>
          <w:rFonts w:ascii="Times New Roman" w:eastAsia="Times New Roman" w:hAnsi="Times New Roman" w:cs="Times New Roman"/>
          <w:sz w:val="24"/>
          <w:szCs w:val="24"/>
        </w:rPr>
        <w:t xml:space="preserve">, XVII Encontro Nacional de Pesquisa em Ciência da Informação (XVII ENANCIB), 2017 disponível em: </w:t>
      </w:r>
      <w:hyperlink r:id="rId25">
        <w:r>
          <w:rPr>
            <w:rFonts w:ascii="Times New Roman" w:eastAsia="Times New Roman" w:hAnsi="Times New Roman" w:cs="Times New Roman"/>
            <w:sz w:val="24"/>
            <w:szCs w:val="24"/>
          </w:rPr>
          <w:t>http://200.20.0.78/repositorios/bitstream/handle/123456789/3333/2016_GT4-CO_02.pdf?sequence=1</w:t>
        </w:r>
      </w:hyperlink>
    </w:p>
    <w:p w:rsidR="00A63EAD" w:rsidRDefault="00A63EAD">
      <w:pPr>
        <w:spacing w:line="360" w:lineRule="auto"/>
        <w:jc w:val="both"/>
        <w:rPr>
          <w:rFonts w:ascii="Times New Roman" w:eastAsia="Times New Roman" w:hAnsi="Times New Roman" w:cs="Times New Roman"/>
          <w:sz w:val="24"/>
          <w:szCs w:val="24"/>
        </w:rPr>
      </w:pP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Pessoa et al, </w:t>
      </w:r>
      <w:hyperlink r:id="rId26">
        <w:r>
          <w:rPr>
            <w:rFonts w:ascii="Times New Roman" w:eastAsia="Times New Roman" w:hAnsi="Times New Roman" w:cs="Times New Roman"/>
            <w:sz w:val="24"/>
            <w:szCs w:val="24"/>
          </w:rPr>
          <w:t xml:space="preserve">A </w:t>
        </w:r>
      </w:hyperlink>
      <w:hyperlink r:id="rId27">
        <w:r>
          <w:rPr>
            <w:rFonts w:ascii="Times New Roman" w:eastAsia="Times New Roman" w:hAnsi="Times New Roman" w:cs="Times New Roman"/>
            <w:b/>
            <w:sz w:val="24"/>
            <w:szCs w:val="24"/>
          </w:rPr>
          <w:t>Gestão da Informação na Gestão da Inovação</w:t>
        </w:r>
      </w:hyperlink>
      <w:r>
        <w:rPr>
          <w:rFonts w:ascii="Times New Roman" w:eastAsia="Times New Roman" w:hAnsi="Times New Roman" w:cs="Times New Roman"/>
          <w:sz w:val="24"/>
          <w:szCs w:val="24"/>
        </w:rPr>
        <w:t>, 15 INTERNATIONAL CONFERENCE ON I</w:t>
      </w:r>
      <w:r>
        <w:rPr>
          <w:rFonts w:ascii="Times New Roman" w:eastAsia="Times New Roman" w:hAnsi="Times New Roman" w:cs="Times New Roman"/>
          <w:sz w:val="24"/>
          <w:szCs w:val="24"/>
        </w:rPr>
        <w:t xml:space="preserve">NFORMATION SYSTEMS &amp; TECHNOLOGY MANAGEMENT - CONTECSI, USP, São Paulo, 2018. Disponível em: </w:t>
      </w:r>
      <w:hyperlink r:id="rId28">
        <w:r>
          <w:rPr>
            <w:rFonts w:ascii="Times New Roman" w:eastAsia="Times New Roman" w:hAnsi="Times New Roman" w:cs="Times New Roman"/>
            <w:sz w:val="24"/>
            <w:szCs w:val="24"/>
          </w:rPr>
          <w:t>https://repositorio-aberto.up.pt/bitstream/10216/118597/2/310186.pdf</w:t>
        </w:r>
      </w:hyperlink>
    </w:p>
    <w:p w:rsidR="00A63EAD" w:rsidRDefault="00F609C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p>
    <w:p w:rsidR="00A63EAD" w:rsidRDefault="00F609C5">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Ramin</w:t>
      </w:r>
      <w:r>
        <w:rPr>
          <w:rFonts w:ascii="Times New Roman" w:eastAsia="Times New Roman" w:hAnsi="Times New Roman" w:cs="Times New Roman"/>
          <w:sz w:val="24"/>
          <w:szCs w:val="24"/>
        </w:rPr>
        <w:t>elli</w:t>
      </w:r>
      <w:proofErr w:type="spellEnd"/>
      <w:r>
        <w:rPr>
          <w:rFonts w:ascii="Times New Roman" w:eastAsia="Times New Roman" w:hAnsi="Times New Roman" w:cs="Times New Roman"/>
          <w:sz w:val="24"/>
          <w:szCs w:val="24"/>
        </w:rPr>
        <w:t xml:space="preserve">, F. P.; </w:t>
      </w:r>
      <w:proofErr w:type="spellStart"/>
      <w:r>
        <w:rPr>
          <w:rFonts w:ascii="Times New Roman" w:eastAsia="Times New Roman" w:hAnsi="Times New Roman" w:cs="Times New Roman"/>
          <w:sz w:val="24"/>
          <w:szCs w:val="24"/>
        </w:rPr>
        <w:t>Rodegheri,L</w:t>
      </w:r>
      <w:proofErr w:type="spellEnd"/>
      <w:r>
        <w:rPr>
          <w:rFonts w:ascii="Times New Roman" w:eastAsia="Times New Roman" w:hAnsi="Times New Roman" w:cs="Times New Roman"/>
          <w:sz w:val="24"/>
          <w:szCs w:val="24"/>
        </w:rPr>
        <w:t xml:space="preserve">. B.  </w:t>
      </w:r>
      <w:r>
        <w:rPr>
          <w:rFonts w:ascii="Times New Roman" w:eastAsia="Times New Roman" w:hAnsi="Times New Roman" w:cs="Times New Roman"/>
          <w:b/>
          <w:sz w:val="24"/>
          <w:szCs w:val="24"/>
        </w:rPr>
        <w:t xml:space="preserve">A PROTEÇÃO DE DADOS PESSOAIS NA INTERNET NO BRASIL: ANÁLISE DE DECISÕES PROFERIDAS PELO SUPREMO TRIBUNAL FEDERAL </w:t>
      </w:r>
      <w:r>
        <w:rPr>
          <w:rFonts w:ascii="Times New Roman" w:eastAsia="Times New Roman" w:hAnsi="Times New Roman" w:cs="Times New Roman"/>
          <w:sz w:val="24"/>
          <w:szCs w:val="24"/>
        </w:rPr>
        <w:t xml:space="preserve">, Caderno de Pós graduação em Direito, </w:t>
      </w:r>
      <w:proofErr w:type="spellStart"/>
      <w:r>
        <w:rPr>
          <w:rFonts w:ascii="Times New Roman" w:eastAsia="Times New Roman" w:hAnsi="Times New Roman" w:cs="Times New Roman"/>
          <w:sz w:val="24"/>
          <w:szCs w:val="24"/>
        </w:rPr>
        <w:t>PPGDir</w:t>
      </w:r>
      <w:proofErr w:type="spellEnd"/>
      <w:r>
        <w:rPr>
          <w:rFonts w:ascii="Times New Roman" w:eastAsia="Times New Roman" w:hAnsi="Times New Roman" w:cs="Times New Roman"/>
          <w:sz w:val="24"/>
          <w:szCs w:val="24"/>
        </w:rPr>
        <w:t xml:space="preserve">./UFRGS, Edição Digital, Volume XI, Número 2, 2016. Disponível em: </w:t>
      </w:r>
      <w:hyperlink r:id="rId29">
        <w:r>
          <w:rPr>
            <w:rFonts w:ascii="Times New Roman" w:eastAsia="Times New Roman" w:hAnsi="Times New Roman" w:cs="Times New Roman"/>
            <w:sz w:val="24"/>
            <w:szCs w:val="24"/>
          </w:rPr>
          <w:t>https://seer.ufrgs.br/ppgdir/article/view/61960</w:t>
        </w:r>
      </w:hyperlink>
      <w:r>
        <w:rPr>
          <w:rFonts w:ascii="Times New Roman" w:eastAsia="Times New Roman" w:hAnsi="Times New Roman" w:cs="Times New Roman"/>
          <w:sz w:val="24"/>
          <w:szCs w:val="24"/>
        </w:rPr>
        <w:t>, acessado em Fevereiro 2019</w:t>
      </w:r>
    </w:p>
    <w:p w:rsidR="00A63EAD" w:rsidRDefault="00A63EAD">
      <w:pPr>
        <w:spacing w:line="360" w:lineRule="auto"/>
        <w:jc w:val="both"/>
        <w:rPr>
          <w:rFonts w:ascii="Times New Roman" w:eastAsia="Times New Roman" w:hAnsi="Times New Roman" w:cs="Times New Roman"/>
          <w:sz w:val="24"/>
          <w:szCs w:val="24"/>
        </w:rPr>
      </w:pPr>
    </w:p>
    <w:p w:rsidR="00A63EAD" w:rsidRDefault="00A63EAD">
      <w:pPr>
        <w:spacing w:line="360" w:lineRule="auto"/>
        <w:jc w:val="both"/>
        <w:rPr>
          <w:rFonts w:ascii="Times New Roman" w:eastAsia="Times New Roman" w:hAnsi="Times New Roman" w:cs="Times New Roman"/>
          <w:sz w:val="24"/>
          <w:szCs w:val="24"/>
        </w:rPr>
      </w:pPr>
    </w:p>
    <w:p w:rsidR="00A63EAD" w:rsidRDefault="00A63EAD">
      <w:pPr>
        <w:spacing w:line="360" w:lineRule="auto"/>
        <w:jc w:val="both"/>
        <w:rPr>
          <w:rFonts w:ascii="Times New Roman" w:eastAsia="Times New Roman" w:hAnsi="Times New Roman" w:cs="Times New Roman"/>
          <w:sz w:val="24"/>
          <w:szCs w:val="24"/>
        </w:rPr>
      </w:pPr>
    </w:p>
    <w:p w:rsidR="00A63EAD" w:rsidRDefault="00F609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63EAD" w:rsidRDefault="00A63EAD">
      <w:pPr>
        <w:spacing w:line="360" w:lineRule="auto"/>
        <w:jc w:val="both"/>
        <w:rPr>
          <w:rFonts w:ascii="Times New Roman" w:eastAsia="Times New Roman" w:hAnsi="Times New Roman" w:cs="Times New Roman"/>
          <w:sz w:val="24"/>
          <w:szCs w:val="24"/>
        </w:rPr>
      </w:pPr>
    </w:p>
    <w:sectPr w:rsidR="00A63EAD">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09C5" w:rsidRDefault="00F609C5">
      <w:pPr>
        <w:spacing w:line="240" w:lineRule="auto"/>
      </w:pPr>
      <w:r>
        <w:separator/>
      </w:r>
    </w:p>
  </w:endnote>
  <w:endnote w:type="continuationSeparator" w:id="0">
    <w:p w:rsidR="00F609C5" w:rsidRDefault="00F609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09C5" w:rsidRDefault="00F609C5">
      <w:pPr>
        <w:spacing w:line="240" w:lineRule="auto"/>
      </w:pPr>
      <w:r>
        <w:separator/>
      </w:r>
    </w:p>
  </w:footnote>
  <w:footnote w:type="continuationSeparator" w:id="0">
    <w:p w:rsidR="00F609C5" w:rsidRDefault="00F609C5">
      <w:pPr>
        <w:spacing w:line="240" w:lineRule="auto"/>
      </w:pPr>
      <w:r>
        <w:continuationSeparator/>
      </w:r>
    </w:p>
  </w:footnote>
  <w:footnote w:id="1">
    <w:p w:rsidR="00A63EAD" w:rsidRDefault="00F609C5">
      <w:pPr>
        <w:spacing w:line="240" w:lineRule="auto"/>
        <w:rPr>
          <w:sz w:val="20"/>
          <w:szCs w:val="20"/>
        </w:rPr>
      </w:pPr>
      <w:r>
        <w:rPr>
          <w:vertAlign w:val="superscript"/>
        </w:rPr>
        <w:footnoteRef/>
      </w:r>
      <w:r>
        <w:rPr>
          <w:sz w:val="20"/>
          <w:szCs w:val="20"/>
        </w:rPr>
        <w:t xml:space="preserve"> </w:t>
      </w:r>
      <w:proofErr w:type="spellStart"/>
      <w:r>
        <w:rPr>
          <w:sz w:val="20"/>
          <w:szCs w:val="20"/>
        </w:rPr>
        <w:t>disponivel</w:t>
      </w:r>
      <w:proofErr w:type="spellEnd"/>
      <w:r>
        <w:rPr>
          <w:sz w:val="20"/>
          <w:szCs w:val="20"/>
        </w:rPr>
        <w:t xml:space="preserve"> em https://portal.tcu.gov.br/lumis/portal/file/fileDownload.jsp?fileId=8A8182A15232A3790152A77475176855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E104CA"/>
    <w:multiLevelType w:val="multilevel"/>
    <w:tmpl w:val="E0CC9F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EAD"/>
    <w:rsid w:val="003D02C2"/>
    <w:rsid w:val="00A63EAD"/>
    <w:rsid w:val="00B06CC0"/>
    <w:rsid w:val="00C94E7B"/>
    <w:rsid w:val="00EE6E5C"/>
    <w:rsid w:val="00F609C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08BAF8D1"/>
  <w15:docId w15:val="{B7008355-ACDC-6C4A-8249-1AE5A6D2A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Textodebalo">
    <w:name w:val="Balloon Text"/>
    <w:basedOn w:val="Normal"/>
    <w:link w:val="TextodebaloChar"/>
    <w:uiPriority w:val="99"/>
    <w:semiHidden/>
    <w:unhideWhenUsed/>
    <w:rsid w:val="00C94E7B"/>
    <w:pPr>
      <w:spacing w:line="240" w:lineRule="auto"/>
    </w:pPr>
    <w:rPr>
      <w:rFonts w:ascii="Times New Roman" w:hAnsi="Times New Roman" w:cs="Times New Roman"/>
      <w:sz w:val="18"/>
      <w:szCs w:val="18"/>
    </w:rPr>
  </w:style>
  <w:style w:type="character" w:customStyle="1" w:styleId="TextodebaloChar">
    <w:name w:val="Texto de balão Char"/>
    <w:basedOn w:val="Fontepargpadro"/>
    <w:link w:val="Textodebalo"/>
    <w:uiPriority w:val="99"/>
    <w:semiHidden/>
    <w:rsid w:val="00C94E7B"/>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yperlink" Target="https://www.researchgate.net/publication/266036287" TargetMode="External"/><Relationship Id="rId26" Type="http://schemas.openxmlformats.org/officeDocument/2006/relationships/hyperlink" Target="https://scholar.google.com.br/scholar?oi=bibs&amp;cluster=17221605376481165376&amp;btnI=1&amp;hl=pt-BR&amp;authuser=1" TargetMode="External"/><Relationship Id="rId3" Type="http://schemas.openxmlformats.org/officeDocument/2006/relationships/settings" Target="settings.xml"/><Relationship Id="rId21" Type="http://schemas.openxmlformats.org/officeDocument/2006/relationships/hyperlink" Target="https://revistas.ufpr.br/atoz/article/view/41320" TargetMode="Externa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hyperlink" Target="http://200.20.0.78/repositorios/bitstream/handle/123456789/3333/2016_GT4-CO_02.pdf?sequence=1" TargetMode="Externa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yperlink" Target="https://core.ac.uk/download/pdf/82728922.pdf" TargetMode="External"/><Relationship Id="rId29" Type="http://schemas.openxmlformats.org/officeDocument/2006/relationships/hyperlink" Target="https://seer.ufrgs.br/ppgdir/article/view/6196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200.20.0.78/repositorios/handle/123456789/3333" TargetMode="Externa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yperlink" Target="http://www.bibliotecadigital.ufmg.br/dspace/bitstream/handle/1843/BUOS-AMXG58/tese_de_cl_udio_pessoa_.pdf?sequence=1" TargetMode="External"/><Relationship Id="rId28" Type="http://schemas.openxmlformats.org/officeDocument/2006/relationships/hyperlink" Target="https://repositorio-aberto.up.pt/bitstream/10216/118597/2/310186.pdf" TargetMode="External"/><Relationship Id="rId10" Type="http://schemas.openxmlformats.org/officeDocument/2006/relationships/image" Target="media/image4.jpg"/><Relationship Id="rId19" Type="http://schemas.openxmlformats.org/officeDocument/2006/relationships/hyperlink" Target="https://www.cncs.gov.pt/content/files/regulamento_ue_2016-679_-_protecao_de_dados.pdf"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yperlink" Target="https://portal.tcu.gov.br/lumis/portal/file/fileDownload.jsp?fileId=8A8182A15232A3790152A77475176855" TargetMode="External"/><Relationship Id="rId27" Type="http://schemas.openxmlformats.org/officeDocument/2006/relationships/hyperlink" Target="https://scholar.google.com.br/scholar?oi=bibs&amp;cluster=17221605376481165376&amp;btnI=1&amp;hl=pt-BR&amp;authuser=1"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4598</Words>
  <Characters>24834</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claudio pessoa</cp:lastModifiedBy>
  <cp:revision>2</cp:revision>
  <dcterms:created xsi:type="dcterms:W3CDTF">2019-04-14T01:30:00Z</dcterms:created>
  <dcterms:modified xsi:type="dcterms:W3CDTF">2019-04-14T01:30:00Z</dcterms:modified>
</cp:coreProperties>
</file>